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BCD" w:rsidRDefault="00AD7EB7">
      <w:pPr>
        <w:pStyle w:val="CRCoverPage"/>
        <w:tabs>
          <w:tab w:val="right" w:pos="9360"/>
        </w:tabs>
        <w:spacing w:after="60" w:line="240" w:lineRule="auto"/>
        <w:jc w:val="both"/>
        <w:rPr>
          <w:rFonts w:eastAsia="宋体" w:cs="Arial"/>
          <w:b/>
          <w:color w:val="FFFFFF"/>
          <w:sz w:val="22"/>
          <w:szCs w:val="22"/>
          <w:lang w:val="en-US" w:eastAsia="zh-CN"/>
        </w:rPr>
      </w:pPr>
      <w:bookmarkStart w:id="0" w:name="OLE_LINK15"/>
      <w:bookmarkStart w:id="1" w:name="OLE_LINK16"/>
      <w:bookmarkStart w:id="2" w:name="OLE_LINK2"/>
      <w:bookmarkStart w:id="3" w:name="OLE_LINK1"/>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101</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2003461</w:t>
      </w:r>
    </w:p>
    <w:p w:rsidR="00036BCD" w:rsidRDefault="00AD7EB7">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May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June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036BCD" w:rsidRDefault="00036BCD">
      <w:pPr>
        <w:pStyle w:val="CRCoverPage"/>
        <w:tabs>
          <w:tab w:val="right" w:pos="9639"/>
        </w:tabs>
        <w:spacing w:after="60" w:line="240" w:lineRule="auto"/>
        <w:jc w:val="both"/>
        <w:rPr>
          <w:rFonts w:eastAsia="宋体" w:cs="Arial"/>
          <w:b/>
          <w:sz w:val="22"/>
          <w:szCs w:val="22"/>
          <w:lang w:val="sv-SE" w:eastAsia="zh-CN"/>
        </w:rPr>
      </w:pPr>
    </w:p>
    <w:p w:rsidR="00036BCD" w:rsidRDefault="00AD7EB7">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required changes to NR for above 52.6GHz</w:t>
      </w:r>
    </w:p>
    <w:p w:rsidR="00036BCD" w:rsidRDefault="00AD7EB7">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036BCD" w:rsidRDefault="00AD7EB7">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8.1.1</w:t>
      </w:r>
    </w:p>
    <w:p w:rsidR="00036BCD" w:rsidRDefault="00AD7EB7">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036BCD" w:rsidRDefault="00AD7EB7">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036BCD" w:rsidRDefault="00AD7EB7">
      <w:pPr>
        <w:snapToGrid w:val="0"/>
        <w:spacing w:beforeLines="50" w:before="120" w:afterLines="50" w:after="120"/>
        <w:jc w:val="both"/>
        <w:rPr>
          <w:rFonts w:eastAsia="宋体"/>
          <w:bCs/>
          <w:lang w:val="en-US" w:eastAsia="zh-CN"/>
        </w:rPr>
      </w:pPr>
      <w:r>
        <w:rPr>
          <w:rFonts w:hint="eastAsia"/>
          <w:lang w:val="en-US" w:eastAsia="zh-CN"/>
        </w:rPr>
        <w:t xml:space="preserve">In 3GPP RAN #86 plenary meeting in December 2019, a new SID RP-193259 [1] was approved to study </w:t>
      </w:r>
      <w:r>
        <w:rPr>
          <w:bCs/>
          <w:lang w:val="en-US"/>
        </w:rPr>
        <w:t>required changes to NR using existing DL/UL NR waveform</w:t>
      </w:r>
      <w:r>
        <w:rPr>
          <w:rFonts w:eastAsia="宋体" w:hint="eastAsia"/>
          <w:bCs/>
          <w:lang w:val="en-US" w:eastAsia="zh-CN"/>
        </w:rPr>
        <w:t xml:space="preserve"> and channel access mechanism for supporting</w:t>
      </w:r>
      <w:r>
        <w:rPr>
          <w:bCs/>
          <w:lang w:val="en-US"/>
        </w:rPr>
        <w:t xml:space="preserve"> operation between 52.6 GHz and 71 GHz</w:t>
      </w:r>
      <w:r>
        <w:rPr>
          <w:rFonts w:eastAsia="宋体" w:hint="eastAsia"/>
          <w:bCs/>
          <w:lang w:val="en-US" w:eastAsia="zh-CN"/>
        </w:rPr>
        <w:t>. The SID can be considered as a preliminary pre-research for new WID RP-193229 [2], and it has been delayed for well-known reasons. The detailed objectives of the SID are as follows.</w:t>
      </w:r>
    </w:p>
    <w:p w:rsidR="00036BCD" w:rsidRDefault="00AD7EB7">
      <w:pPr>
        <w:spacing w:after="0"/>
        <w:rPr>
          <w:rFonts w:asciiTheme="minorHAnsi"/>
          <w:lang w:val="en-US" w:eastAsia="zh-CN"/>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193259</w:t>
      </w:r>
      <w:r>
        <w:rPr>
          <w:rFonts w:ascii="Times" w:eastAsia="MS Mincho" w:hAnsi="Times" w:hint="eastAsia"/>
          <w:b/>
          <w:iCs/>
          <w:u w:val="single"/>
          <w:lang w:eastAsia="ja-JP"/>
        </w:rPr>
        <w:t>:</w:t>
      </w:r>
    </w:p>
    <w:p w:rsidR="00036BCD" w:rsidRDefault="00AD7EB7">
      <w:pPr>
        <w:spacing w:after="0"/>
        <w:rPr>
          <w:bCs/>
        </w:rPr>
      </w:pPr>
      <w:r>
        <w:rPr>
          <w:bCs/>
        </w:rPr>
        <w:t>This study item will include the following objectives:</w:t>
      </w:r>
    </w:p>
    <w:p w:rsidR="00036BCD" w:rsidRDefault="00AD7EB7">
      <w:pPr>
        <w:numPr>
          <w:ilvl w:val="0"/>
          <w:numId w:val="10"/>
        </w:numPr>
        <w:spacing w:after="0"/>
        <w:rPr>
          <w:bCs/>
          <w:lang w:val="en-US"/>
        </w:rPr>
      </w:pPr>
      <w:r>
        <w:rPr>
          <w:bCs/>
          <w:lang w:val="en-US"/>
        </w:rPr>
        <w:t>Study of required changes to NR using existing DL/UL NR waveform to support operation between 52.6 GHz and 71 GHz</w:t>
      </w:r>
    </w:p>
    <w:p w:rsidR="00036BCD" w:rsidRDefault="00AD7EB7">
      <w:pPr>
        <w:numPr>
          <w:ilvl w:val="1"/>
          <w:numId w:val="10"/>
        </w:numPr>
        <w:spacing w:after="0"/>
        <w:rPr>
          <w:bCs/>
          <w:lang w:val="en-US"/>
        </w:rPr>
      </w:pPr>
      <w:r>
        <w:rPr>
          <w:bCs/>
          <w:lang w:val="en-US"/>
        </w:rPr>
        <w:t>Study of applicable numerology including subcarrier spacing, channel BW (including maximum BW), and their impact to FR2 physical layer design to support system functionality considering practical RF impairments [RAN1</w:t>
      </w:r>
      <w:r>
        <w:rPr>
          <w:bCs/>
        </w:rPr>
        <w:t>, RAN4</w:t>
      </w:r>
      <w:r>
        <w:rPr>
          <w:bCs/>
          <w:lang w:val="en-US"/>
        </w:rPr>
        <w:t>].</w:t>
      </w:r>
    </w:p>
    <w:p w:rsidR="00036BCD" w:rsidRDefault="00AD7EB7">
      <w:pPr>
        <w:numPr>
          <w:ilvl w:val="1"/>
          <w:numId w:val="10"/>
        </w:numPr>
        <w:spacing w:after="0"/>
        <w:rPr>
          <w:bCs/>
          <w:lang w:val="en-US"/>
        </w:rPr>
      </w:pPr>
      <w:r>
        <w:rPr>
          <w:lang w:eastAsia="ja-JP"/>
        </w:rPr>
        <w:t>Identify potential critical problems to physical signal/channels, if any [RAN1].</w:t>
      </w:r>
    </w:p>
    <w:p w:rsidR="00036BCD" w:rsidRDefault="00AD7EB7">
      <w:pPr>
        <w:numPr>
          <w:ilvl w:val="0"/>
          <w:numId w:val="10"/>
        </w:numPr>
        <w:spacing w:after="0"/>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rsidR="00036BCD" w:rsidRDefault="00AD7EB7">
      <w:pPr>
        <w:numPr>
          <w:ilvl w:val="1"/>
          <w:numId w:val="10"/>
        </w:numPr>
        <w:spacing w:after="0"/>
        <w:rPr>
          <w:bCs/>
          <w:lang w:val="en-US"/>
        </w:rPr>
      </w:pPr>
      <w:r>
        <w:rPr>
          <w:bCs/>
          <w:lang w:val="en-US"/>
        </w:rPr>
        <w:t xml:space="preserve">Note: It is clarified that potential interference impact, if identified, may require interference mitigation solutions as part of channel access mechanism.   </w:t>
      </w:r>
    </w:p>
    <w:p w:rsidR="00036BCD" w:rsidRDefault="00AD7EB7">
      <w:pPr>
        <w:snapToGrid w:val="0"/>
        <w:spacing w:beforeLines="50" w:before="120" w:afterLines="50" w:after="120"/>
        <w:jc w:val="both"/>
        <w:rPr>
          <w:rFonts w:eastAsia="宋体"/>
          <w:lang w:val="en-US" w:eastAsia="zh-CN"/>
        </w:rPr>
      </w:pPr>
      <w:r>
        <w:rPr>
          <w:rFonts w:hint="eastAsia"/>
          <w:lang w:val="en-US" w:eastAsia="zh-CN"/>
        </w:rPr>
        <w:t xml:space="preserve">In this contribution, we give our views on </w:t>
      </w:r>
      <w:r>
        <w:rPr>
          <w:bCs/>
          <w:lang w:val="en-US"/>
        </w:rPr>
        <w:t>required changes to NR using existing DL/UL NR waveform</w:t>
      </w:r>
      <w:r>
        <w:rPr>
          <w:rFonts w:eastAsia="宋体" w:hint="eastAsia"/>
          <w:bCs/>
          <w:lang w:val="en-US" w:eastAsia="zh-CN"/>
        </w:rPr>
        <w:t>, such as numerology (SCS, CP and channel BW), as well as potential problems to physical signal/channels. The analysis on channel access mechanism and evaluation can refer to our companion contributions [3-4].</w:t>
      </w:r>
    </w:p>
    <w:p w:rsidR="00036BCD" w:rsidRDefault="00AD7EB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required changes to NR in 60 GHz band</w:t>
      </w:r>
    </w:p>
    <w:p w:rsidR="00036BCD" w:rsidRDefault="00AD7EB7">
      <w:pPr>
        <w:jc w:val="both"/>
        <w:rPr>
          <w:lang w:val="en-US" w:eastAsia="zh-CN"/>
        </w:rPr>
      </w:pPr>
      <w:r>
        <w:rPr>
          <w:lang w:val="en-US" w:eastAsia="zh-CN"/>
        </w:rPr>
        <w:t>SID RP-193259 has a research pre</w:t>
      </w:r>
      <w:r>
        <w:rPr>
          <w:rFonts w:hint="eastAsia"/>
          <w:lang w:val="en-US" w:eastAsia="zh-CN"/>
        </w:rPr>
        <w:t>requisite</w:t>
      </w:r>
      <w:r>
        <w:rPr>
          <w:lang w:val="en-US" w:eastAsia="zh-CN"/>
        </w:rPr>
        <w:t xml:space="preserve">, that is, reusing existing </w:t>
      </w:r>
      <w:r>
        <w:rPr>
          <w:rFonts w:hint="eastAsia"/>
          <w:lang w:val="en-US" w:eastAsia="zh-CN"/>
        </w:rPr>
        <w:t xml:space="preserve">NR </w:t>
      </w:r>
      <w:r>
        <w:rPr>
          <w:lang w:val="en-US" w:eastAsia="zh-CN"/>
        </w:rPr>
        <w:t>waveform to support operation between 52.6 GHz and 71 GHz: CP-OFDM for DL and CP-OFDM / DFT-s-OFDM for UL. It will greatly reduce research difficulties and thus save research time. However, there are still many potential</w:t>
      </w:r>
      <w:r>
        <w:rPr>
          <w:rFonts w:hint="eastAsia"/>
          <w:lang w:val="en-US" w:eastAsia="zh-CN"/>
        </w:rPr>
        <w:t xml:space="preserve"> changes to be studied for above 52.6 GHz including channelization, numerology and impacts on existing physical channels/signals.</w:t>
      </w:r>
    </w:p>
    <w:p w:rsidR="00036BCD" w:rsidRDefault="00AD7EB7">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 xml:space="preserve">Channelization </w:t>
      </w:r>
    </w:p>
    <w:p w:rsidR="00036BCD" w:rsidRDefault="00AD7EB7">
      <w:pPr>
        <w:spacing w:line="260" w:lineRule="auto"/>
        <w:jc w:val="both"/>
        <w:rPr>
          <w:lang w:val="en-US" w:eastAsia="zh-CN"/>
        </w:rPr>
      </w:pPr>
      <w:r>
        <w:rPr>
          <w:lang w:val="en-US" w:eastAsia="zh-CN"/>
        </w:rPr>
        <w:t>In 5 GHz band, ETSI EN 301 893 V</w:t>
      </w:r>
      <w:r>
        <w:rPr>
          <w:rFonts w:hint="eastAsia"/>
          <w:lang w:val="en-US" w:eastAsia="zh-CN"/>
        </w:rPr>
        <w:t>1</w:t>
      </w:r>
      <w:r>
        <w:rPr>
          <w:lang w:val="en-US" w:eastAsia="zh-CN"/>
        </w:rPr>
        <w:t>.</w:t>
      </w:r>
      <w:r>
        <w:rPr>
          <w:rFonts w:hint="eastAsia"/>
          <w:lang w:val="en-US" w:eastAsia="zh-CN"/>
        </w:rPr>
        <w:t>8</w:t>
      </w:r>
      <w:r>
        <w:rPr>
          <w:lang w:val="en-US" w:eastAsia="zh-CN"/>
        </w:rPr>
        <w:t>.1</w:t>
      </w:r>
      <w:r>
        <w:rPr>
          <w:rFonts w:hint="eastAsia"/>
          <w:lang w:val="en-US" w:eastAsia="zh-CN"/>
        </w:rPr>
        <w:t xml:space="preserve"> [5]</w:t>
      </w:r>
      <w:r>
        <w:rPr>
          <w:lang w:val="en-US" w:eastAsia="zh-CN"/>
        </w:rPr>
        <w:t xml:space="preserve"> provides a clear channelization scheme:</w:t>
      </w:r>
    </w:p>
    <w:p w:rsidR="00036BCD" w:rsidRDefault="00AD7EB7">
      <w:pPr>
        <w:widowControl w:val="0"/>
        <w:numPr>
          <w:ilvl w:val="0"/>
          <w:numId w:val="11"/>
        </w:numPr>
        <w:spacing w:after="0" w:line="260" w:lineRule="auto"/>
        <w:ind w:leftChars="100" w:left="620"/>
        <w:rPr>
          <w:lang w:val="en-US" w:eastAsia="zh-CN"/>
        </w:rPr>
      </w:pPr>
      <w:r>
        <w:rPr>
          <w:lang w:val="en-US" w:eastAsia="zh-CN"/>
        </w:rPr>
        <w:t>Service frequency bands: 5150 MHz to 5350 MHz; 5470 MHz to 5725 MHz.</w:t>
      </w:r>
    </w:p>
    <w:p w:rsidR="00036BCD" w:rsidRDefault="00AD7EB7">
      <w:pPr>
        <w:widowControl w:val="0"/>
        <w:numPr>
          <w:ilvl w:val="0"/>
          <w:numId w:val="12"/>
        </w:numPr>
        <w:spacing w:line="260" w:lineRule="auto"/>
        <w:ind w:leftChars="100" w:left="620"/>
        <w:rPr>
          <w:rFonts w:eastAsia="宋体"/>
          <w:lang w:val="en-US" w:eastAsia="zh-CN"/>
        </w:rPr>
      </w:pPr>
      <w:r>
        <w:t xml:space="preserve">The </w:t>
      </w:r>
      <w:r>
        <w:rPr>
          <w:i/>
        </w:rPr>
        <w:t xml:space="preserve">Nominal Centre Frequencies </w:t>
      </w:r>
      <w:r>
        <w:t xml:space="preserve">(fc) for a </w:t>
      </w:r>
      <w:r>
        <w:rPr>
          <w:i/>
        </w:rPr>
        <w:t>Nominal Channel Bandwidth</w:t>
      </w:r>
      <w:r>
        <w:rPr>
          <w:rFonts w:eastAsia="宋体"/>
          <w:iCs/>
          <w:lang w:val="en-US" w:eastAsia="zh-CN"/>
        </w:rPr>
        <w:t xml:space="preserve"> (NCB)</w:t>
      </w:r>
      <w:r>
        <w:rPr>
          <w:i/>
        </w:rPr>
        <w:t xml:space="preserve"> </w:t>
      </w:r>
      <w:r>
        <w:t>of 20 MHz are defined by equation</w:t>
      </w:r>
      <w:r>
        <w:rPr>
          <w:rFonts w:eastAsia="宋体" w:hint="eastAsia"/>
          <w:lang w:val="en-US" w:eastAsia="zh-CN"/>
        </w:rPr>
        <w:t xml:space="preserve">: </w:t>
      </w:r>
      <w:r>
        <w:t xml:space="preserve">fc = 5 160 + (g × 20) MHz, where 0 </w:t>
      </w:r>
      <w:r>
        <w:rPr>
          <w:rFonts w:eastAsia="T11"/>
        </w:rPr>
        <w:t xml:space="preserve">≤ </w:t>
      </w:r>
      <w:r>
        <w:t xml:space="preserve">g </w:t>
      </w:r>
      <w:r>
        <w:rPr>
          <w:rFonts w:eastAsia="T11"/>
        </w:rPr>
        <w:t>≤</w:t>
      </w:r>
      <w:r>
        <w:rPr>
          <w:rFonts w:eastAsia="T12"/>
        </w:rPr>
        <w:t xml:space="preserve"> </w:t>
      </w:r>
      <w:r>
        <w:t xml:space="preserve">9 or 16 </w:t>
      </w:r>
      <w:r>
        <w:rPr>
          <w:rFonts w:eastAsia="T11"/>
        </w:rPr>
        <w:t>≤</w:t>
      </w:r>
      <w:r>
        <w:rPr>
          <w:rFonts w:eastAsia="T12"/>
        </w:rPr>
        <w:t xml:space="preserve"> </w:t>
      </w:r>
      <w:r>
        <w:t xml:space="preserve">g </w:t>
      </w:r>
      <w:r>
        <w:rPr>
          <w:rFonts w:eastAsia="T11"/>
        </w:rPr>
        <w:t>≤</w:t>
      </w:r>
      <w:r>
        <w:rPr>
          <w:rFonts w:eastAsia="T12"/>
        </w:rPr>
        <w:t xml:space="preserve"> </w:t>
      </w:r>
      <w:r>
        <w:t xml:space="preserve">27 and where g shall be an integer. </w:t>
      </w:r>
    </w:p>
    <w:p w:rsidR="00036BCD" w:rsidRDefault="00AD7EB7">
      <w:pPr>
        <w:widowControl w:val="0"/>
        <w:spacing w:line="260" w:lineRule="auto"/>
        <w:jc w:val="both"/>
        <w:rPr>
          <w:rFonts w:eastAsia="宋体"/>
          <w:lang w:val="en-US" w:eastAsia="zh-CN"/>
        </w:rPr>
      </w:pPr>
      <w:r>
        <w:rPr>
          <w:rFonts w:eastAsia="宋体"/>
          <w:lang w:val="en-US" w:eastAsia="zh-CN"/>
        </w:rPr>
        <w:t xml:space="preserve">Wi-Fi, LTE LAA and Rel-17 NR-U are </w:t>
      </w:r>
      <w:r>
        <w:rPr>
          <w:rFonts w:eastAsia="宋体" w:hint="eastAsia"/>
          <w:lang w:val="en-US" w:eastAsia="zh-CN"/>
        </w:rPr>
        <w:t xml:space="preserve">all </w:t>
      </w:r>
      <w:r>
        <w:rPr>
          <w:rFonts w:eastAsia="宋体"/>
          <w:lang w:val="en-US" w:eastAsia="zh-CN"/>
        </w:rPr>
        <w:t>based on above channelization scheme</w:t>
      </w:r>
      <w:r>
        <w:rPr>
          <w:rFonts w:eastAsia="宋体" w:hint="eastAsia"/>
          <w:lang w:val="en-US" w:eastAsia="zh-CN"/>
        </w:rPr>
        <w:t xml:space="preserve">, </w:t>
      </w:r>
      <w:r>
        <w:rPr>
          <w:rFonts w:eastAsia="宋体"/>
          <w:lang w:val="en-US" w:eastAsia="zh-CN"/>
        </w:rPr>
        <w:t xml:space="preserve">consider the impacts on </w:t>
      </w:r>
      <w:r>
        <w:rPr>
          <w:rFonts w:eastAsia="宋体" w:hint="eastAsia"/>
          <w:lang w:val="en-US" w:eastAsia="zh-CN"/>
        </w:rPr>
        <w:t xml:space="preserve">incumbent RATs, and further </w:t>
      </w:r>
      <w:r>
        <w:rPr>
          <w:rFonts w:eastAsia="宋体"/>
          <w:lang w:val="en-US" w:eastAsia="zh-CN"/>
        </w:rPr>
        <w:t xml:space="preserve">carry out similar channelization. They have a same basic channel </w:t>
      </w:r>
      <w:r>
        <w:rPr>
          <w:rFonts w:eastAsia="宋体" w:hint="eastAsia"/>
          <w:lang w:val="en-US" w:eastAsia="zh-CN"/>
        </w:rPr>
        <w:t>band</w:t>
      </w:r>
      <w:r>
        <w:rPr>
          <w:rFonts w:eastAsia="宋体"/>
          <w:lang w:val="en-US" w:eastAsia="zh-CN"/>
        </w:rPr>
        <w:t xml:space="preserve">width </w:t>
      </w:r>
      <w:r>
        <w:rPr>
          <w:rFonts w:eastAsia="宋体" w:hint="eastAsia"/>
          <w:lang w:val="en-US" w:eastAsia="zh-CN"/>
        </w:rPr>
        <w:t xml:space="preserve">with </w:t>
      </w:r>
      <w:r>
        <w:rPr>
          <w:rFonts w:eastAsia="宋体"/>
          <w:lang w:val="en-US" w:eastAsia="zh-CN"/>
        </w:rPr>
        <w:t>20 MHz.</w:t>
      </w:r>
    </w:p>
    <w:p w:rsidR="00036BCD" w:rsidRDefault="00AD7EB7">
      <w:pPr>
        <w:widowControl w:val="0"/>
        <w:spacing w:line="260" w:lineRule="auto"/>
        <w:jc w:val="both"/>
        <w:rPr>
          <w:lang w:val="en-US" w:eastAsia="zh-CN"/>
        </w:rPr>
      </w:pPr>
      <w:r>
        <w:rPr>
          <w:rFonts w:eastAsia="宋体"/>
          <w:lang w:val="en-US" w:eastAsia="zh-CN"/>
        </w:rPr>
        <w:lastRenderedPageBreak/>
        <w:t xml:space="preserve">Unlike 5 GHz band, ETSI EN 302 567 V2.1.1 for 60 GHz band [6] does not offer any channelization scheme, as well as in other regional/international spectrum </w:t>
      </w:r>
      <w:r>
        <w:rPr>
          <w:rFonts w:eastAsia="宋体" w:hint="eastAsia"/>
          <w:lang w:val="en-US" w:eastAsia="zh-CN"/>
        </w:rPr>
        <w:t xml:space="preserve">rule </w:t>
      </w:r>
      <w:r>
        <w:rPr>
          <w:rFonts w:eastAsia="宋体"/>
          <w:lang w:val="en-US" w:eastAsia="zh-CN"/>
        </w:rPr>
        <w:t xml:space="preserve">specification. </w:t>
      </w:r>
      <w:r>
        <w:rPr>
          <w:rFonts w:eastAsia="宋体" w:hint="eastAsia"/>
          <w:lang w:val="en-US" w:eastAsia="zh-CN"/>
        </w:rPr>
        <w:t xml:space="preserve">However, </w:t>
      </w:r>
      <w:r>
        <w:rPr>
          <w:rFonts w:eastAsia="宋体"/>
          <w:lang w:val="en-US" w:eastAsia="zh-CN"/>
        </w:rPr>
        <w:t>channelization</w:t>
      </w:r>
      <w:r>
        <w:t xml:space="preserve"> </w:t>
      </w:r>
      <w:r>
        <w:rPr>
          <w:rFonts w:eastAsia="宋体" w:hint="eastAsia"/>
          <w:lang w:val="en-US" w:eastAsia="zh-CN"/>
        </w:rPr>
        <w:t xml:space="preserve">design </w:t>
      </w:r>
      <w:r>
        <w:rPr>
          <w:rFonts w:eastAsia="宋体"/>
          <w:lang w:val="en-US" w:eastAsia="zh-CN"/>
        </w:rPr>
        <w:t xml:space="preserve">of NR above 52.6 GHz </w:t>
      </w:r>
      <w:r>
        <w:t xml:space="preserve">may </w:t>
      </w:r>
      <w:r>
        <w:rPr>
          <w:rFonts w:eastAsia="宋体"/>
          <w:lang w:val="en-US" w:eastAsia="zh-CN"/>
        </w:rPr>
        <w:t xml:space="preserve">still </w:t>
      </w:r>
      <w:r>
        <w:t xml:space="preserve">need to </w:t>
      </w:r>
      <w:r>
        <w:rPr>
          <w:rFonts w:eastAsia="宋体"/>
          <w:lang w:val="en-US" w:eastAsia="zh-CN"/>
        </w:rPr>
        <w:t>take</w:t>
      </w:r>
      <w:r>
        <w:t xml:space="preserve"> co-existence with other RAT</w:t>
      </w:r>
      <w:r>
        <w:rPr>
          <w:rFonts w:eastAsia="宋体" w:hint="eastAsia"/>
          <w:lang w:val="en-US" w:eastAsia="zh-CN"/>
        </w:rPr>
        <w:t>s</w:t>
      </w:r>
      <w:r>
        <w:rPr>
          <w:rFonts w:eastAsia="宋体"/>
          <w:lang w:val="en-US" w:eastAsia="zh-CN"/>
        </w:rPr>
        <w:t xml:space="preserve"> into account</w:t>
      </w:r>
      <w:r>
        <w:t>, such as IEE</w:t>
      </w:r>
      <w:r>
        <w:rPr>
          <w:rFonts w:eastAsia="宋体" w:hint="eastAsia"/>
          <w:lang w:val="en-US" w:eastAsia="zh-CN"/>
        </w:rPr>
        <w:t>E</w:t>
      </w:r>
      <w:r>
        <w:t xml:space="preserve"> 802.11ad/ay systems, and various uses cases, such as ITS, IAB, and V2X</w:t>
      </w:r>
      <w:r>
        <w:rPr>
          <w:lang w:val="en-US" w:eastAsia="zh-CN"/>
        </w:rPr>
        <w:t>.</w:t>
      </w:r>
    </w:p>
    <w:p w:rsidR="00036BCD" w:rsidRDefault="00AD7EB7">
      <w:pPr>
        <w:widowControl w:val="0"/>
        <w:spacing w:line="260" w:lineRule="auto"/>
        <w:jc w:val="both"/>
        <w:rPr>
          <w:lang w:val="en-US" w:eastAsia="zh-CN"/>
        </w:rPr>
      </w:pPr>
      <w:r>
        <w:rPr>
          <w:lang w:val="en-US" w:eastAsia="zh-CN"/>
        </w:rPr>
        <w:t xml:space="preserve">The channelization used by </w:t>
      </w:r>
      <w:r>
        <w:t>IEEE 802.11ay</w:t>
      </w:r>
      <w:r>
        <w:rPr>
          <w:lang w:val="en-US" w:eastAsia="zh-CN"/>
        </w:rPr>
        <w:t xml:space="preserve"> [7] is shown in Figure 1.</w:t>
      </w:r>
    </w:p>
    <w:p w:rsidR="00036BCD" w:rsidRDefault="00AD7EB7">
      <w:pPr>
        <w:widowControl w:val="0"/>
        <w:spacing w:afterLines="30" w:after="72"/>
        <w:jc w:val="center"/>
      </w:pPr>
      <w:r>
        <w:rPr>
          <w:noProof/>
          <w:lang w:val="en-US" w:eastAsia="zh-CN"/>
        </w:rPr>
        <w:drawing>
          <wp:inline distT="0" distB="0" distL="114300" distR="114300">
            <wp:extent cx="5671820" cy="4171950"/>
            <wp:effectExtent l="0" t="0" r="50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671820" cy="4171950"/>
                    </a:xfrm>
                    <a:prstGeom prst="rect">
                      <a:avLst/>
                    </a:prstGeom>
                    <a:noFill/>
                    <a:ln>
                      <a:noFill/>
                    </a:ln>
                  </pic:spPr>
                </pic:pic>
              </a:graphicData>
            </a:graphic>
          </wp:inline>
        </w:drawing>
      </w:r>
    </w:p>
    <w:p w:rsidR="00036BCD" w:rsidRDefault="00AD7EB7">
      <w:pPr>
        <w:widowControl w:val="0"/>
        <w:spacing w:line="260" w:lineRule="auto"/>
        <w:jc w:val="center"/>
        <w:rPr>
          <w:rFonts w:eastAsia="宋体"/>
          <w:b/>
          <w:bCs/>
          <w:lang w:val="en-US" w:eastAsia="zh-CN"/>
        </w:rPr>
      </w:pPr>
      <w:r>
        <w:rPr>
          <w:rFonts w:hint="eastAsia"/>
          <w:b/>
          <w:bCs/>
        </w:rPr>
        <w:t xml:space="preserve">Figure 1: Channelization used by </w:t>
      </w:r>
      <w:r>
        <w:rPr>
          <w:rFonts w:eastAsia="宋体" w:hint="eastAsia"/>
          <w:b/>
          <w:bCs/>
          <w:lang w:val="en-US" w:eastAsia="zh-CN"/>
        </w:rPr>
        <w:t>IEEE 802.11ay</w:t>
      </w:r>
    </w:p>
    <w:p w:rsidR="00036BCD" w:rsidRDefault="00AD7EB7">
      <w:pPr>
        <w:widowControl w:val="0"/>
        <w:spacing w:line="260" w:lineRule="auto"/>
        <w:jc w:val="both"/>
        <w:rPr>
          <w:rFonts w:eastAsia="宋体"/>
          <w:lang w:val="en-US" w:eastAsia="zh-CN"/>
        </w:rPr>
      </w:pPr>
      <w:r>
        <w:rPr>
          <w:rFonts w:eastAsia="宋体" w:hint="eastAsia"/>
          <w:lang w:val="en-US" w:eastAsia="zh-CN"/>
        </w:rPr>
        <w:t>From Figure 1, we can see t</w:t>
      </w:r>
      <w:r>
        <w:t>he channelization of IEEE 802.11ay</w:t>
      </w:r>
      <w:r>
        <w:rPr>
          <w:rFonts w:eastAsia="宋体"/>
          <w:lang w:val="en-US" w:eastAsia="zh-CN"/>
        </w:rPr>
        <w:t xml:space="preserve"> is </w:t>
      </w:r>
      <w:r>
        <w:t xml:space="preserve">based on </w:t>
      </w:r>
      <w:r>
        <w:rPr>
          <w:rFonts w:eastAsia="宋体" w:hint="eastAsia"/>
          <w:lang w:val="en-US" w:eastAsia="zh-CN"/>
        </w:rPr>
        <w:t xml:space="preserve">a basic channel bandwidth of </w:t>
      </w:r>
      <w:r>
        <w:t>2.16 GHz</w:t>
      </w:r>
      <w:r>
        <w:rPr>
          <w:rFonts w:eastAsia="宋体" w:hint="eastAsia"/>
          <w:lang w:val="en-US" w:eastAsia="zh-CN"/>
        </w:rPr>
        <w:t xml:space="preserve">. Other supported </w:t>
      </w:r>
      <w:r>
        <w:t>channel bandwidth</w:t>
      </w:r>
      <w:r>
        <w:rPr>
          <w:rFonts w:eastAsia="宋体" w:hint="eastAsia"/>
          <w:lang w:val="en-US" w:eastAsia="zh-CN"/>
        </w:rPr>
        <w:t xml:space="preserve">s </w:t>
      </w:r>
      <w:r>
        <w:t xml:space="preserve">can be </w:t>
      </w:r>
      <m:oMath>
        <m:r>
          <w:rPr>
            <w:rFonts w:ascii="Cambria Math" w:hAnsi="Cambria Math"/>
          </w:rPr>
          <m:t>K×2.16</m:t>
        </m:r>
      </m:oMath>
      <w:r>
        <w:t xml:space="preserve"> GHz with </w:t>
      </w:r>
      <m:oMath>
        <m:r>
          <w:rPr>
            <w:rFonts w:ascii="Cambria Math" w:hAnsi="Cambria Math"/>
          </w:rPr>
          <m:t>K=1, 2, 3</m:t>
        </m:r>
      </m:oMath>
      <w:r>
        <w:rPr>
          <w:lang w:val="en-US" w:eastAsia="zh-CN"/>
        </w:rPr>
        <w:t>, 4</w:t>
      </w:r>
      <w:r>
        <w:rPr>
          <w:rFonts w:hint="eastAsia"/>
          <w:lang w:val="en-US" w:eastAsia="zh-CN"/>
        </w:rPr>
        <w:t>, which means t</w:t>
      </w:r>
      <w:r>
        <w:rPr>
          <w:rFonts w:eastAsia="宋体" w:hint="eastAsia"/>
          <w:lang w:val="en-US" w:eastAsia="zh-CN"/>
        </w:rPr>
        <w:t>wo, three or four continuous basic</w:t>
      </w:r>
      <w:r>
        <w:rPr>
          <w:rFonts w:hint="eastAsia"/>
        </w:rPr>
        <w:t xml:space="preserve"> channels </w:t>
      </w:r>
      <w:r>
        <w:rPr>
          <w:rFonts w:eastAsia="宋体" w:hint="eastAsia"/>
          <w:lang w:val="en-US" w:eastAsia="zh-CN"/>
        </w:rPr>
        <w:t>can</w:t>
      </w:r>
      <w:r>
        <w:rPr>
          <w:rFonts w:hint="eastAsia"/>
        </w:rPr>
        <w:t xml:space="preserve"> form 4.32 GHz, 6.48 GHz</w:t>
      </w:r>
      <w:r>
        <w:rPr>
          <w:rFonts w:eastAsia="宋体" w:hint="eastAsia"/>
          <w:lang w:val="en-US" w:eastAsia="zh-CN"/>
        </w:rPr>
        <w:t xml:space="preserve"> or </w:t>
      </w:r>
      <w:r>
        <w:rPr>
          <w:rFonts w:hint="eastAsia"/>
        </w:rPr>
        <w:t xml:space="preserve">8.64 GHz </w:t>
      </w:r>
      <w:r>
        <w:rPr>
          <w:rFonts w:eastAsia="宋体" w:hint="eastAsia"/>
          <w:lang w:val="en-US" w:eastAsia="zh-CN"/>
        </w:rPr>
        <w:t xml:space="preserve">channel </w:t>
      </w:r>
      <w:r>
        <w:rPr>
          <w:rFonts w:hint="eastAsia"/>
        </w:rPr>
        <w:t>bandwidth</w:t>
      </w:r>
      <w:r>
        <w:rPr>
          <w:rFonts w:eastAsia="宋体" w:hint="eastAsia"/>
          <w:lang w:val="en-US" w:eastAsia="zh-CN"/>
        </w:rPr>
        <w:t xml:space="preserve">. </w:t>
      </w:r>
      <w:r>
        <w:rPr>
          <w:rFonts w:hint="eastAsia"/>
        </w:rPr>
        <w:t xml:space="preserve">According to </w:t>
      </w:r>
      <w:r>
        <w:rPr>
          <w:rFonts w:eastAsia="宋体" w:hint="eastAsia"/>
          <w:lang w:val="en-US" w:eastAsia="zh-CN"/>
        </w:rPr>
        <w:t>Figure 1</w:t>
      </w:r>
      <w:r>
        <w:rPr>
          <w:rFonts w:hint="eastAsia"/>
        </w:rPr>
        <w:t xml:space="preserve">, we can calculate </w:t>
      </w:r>
      <w:r>
        <w:rPr>
          <w:rFonts w:eastAsia="宋体" w:hint="eastAsia"/>
          <w:lang w:val="en-US" w:eastAsia="zh-CN"/>
        </w:rPr>
        <w:t>detailed frequency ranges of each channel</w:t>
      </w:r>
      <w:r>
        <w:rPr>
          <w:rFonts w:hint="eastAsia"/>
        </w:rPr>
        <w:t xml:space="preserve"> </w:t>
      </w:r>
      <w:r>
        <w:rPr>
          <w:rFonts w:eastAsia="宋体" w:hint="eastAsia"/>
          <w:lang w:val="en-US" w:eastAsia="zh-CN"/>
        </w:rPr>
        <w:t xml:space="preserve">with 2.16 GHz bandwidth for frequency band 57 GHz - 71 GHz </w:t>
      </w:r>
      <w:r>
        <w:rPr>
          <w:rFonts w:hint="eastAsia"/>
        </w:rPr>
        <w:t xml:space="preserve">in </w:t>
      </w:r>
      <w:r>
        <w:rPr>
          <w:rFonts w:eastAsia="宋体" w:hint="eastAsia"/>
          <w:lang w:val="en-US" w:eastAsia="zh-CN"/>
        </w:rPr>
        <w:t>IEEE 802.11ay</w:t>
      </w:r>
      <w:r>
        <w:rPr>
          <w:rFonts w:hint="eastAsia"/>
        </w:rPr>
        <w:t xml:space="preserve">, as shown in the </w:t>
      </w:r>
      <w:r>
        <w:rPr>
          <w:rFonts w:eastAsia="宋体" w:hint="eastAsia"/>
          <w:lang w:val="en-US" w:eastAsia="zh-CN"/>
        </w:rPr>
        <w:t xml:space="preserve">Table 1 below. </w:t>
      </w:r>
    </w:p>
    <w:p w:rsidR="00036BCD" w:rsidRDefault="00AD7EB7">
      <w:pPr>
        <w:widowControl w:val="0"/>
        <w:spacing w:afterLines="30" w:after="72"/>
        <w:jc w:val="center"/>
        <w:rPr>
          <w:b/>
          <w:bCs/>
          <w:lang w:val="en-US" w:eastAsia="zh-CN"/>
        </w:rPr>
      </w:pPr>
      <w:r>
        <w:rPr>
          <w:rFonts w:hint="eastAsia"/>
          <w:b/>
          <w:bCs/>
          <w:lang w:val="en-US" w:eastAsia="zh-CN"/>
        </w:rPr>
        <w:t>Table 1: Channelization of 2.16 GHz channel in IEEE 802.11ay</w:t>
      </w:r>
    </w:p>
    <w:tbl>
      <w:tblPr>
        <w:tblStyle w:val="TableGrid"/>
        <w:tblW w:w="9973" w:type="dxa"/>
        <w:jc w:val="center"/>
        <w:tblLayout w:type="fixed"/>
        <w:tblLook w:val="04A0" w:firstRow="1" w:lastRow="0" w:firstColumn="1" w:lastColumn="0" w:noHBand="0" w:noVBand="1"/>
      </w:tblPr>
      <w:tblGrid>
        <w:gridCol w:w="1710"/>
        <w:gridCol w:w="1375"/>
        <w:gridCol w:w="1388"/>
        <w:gridCol w:w="1350"/>
        <w:gridCol w:w="1395"/>
        <w:gridCol w:w="1405"/>
        <w:gridCol w:w="1350"/>
      </w:tblGrid>
      <w:tr w:rsidR="00036BCD">
        <w:trPr>
          <w:jc w:val="center"/>
        </w:trPr>
        <w:tc>
          <w:tcPr>
            <w:tcW w:w="1710" w:type="dxa"/>
            <w:vMerge w:val="restart"/>
          </w:tcPr>
          <w:p w:rsidR="00036BCD" w:rsidRDefault="00036BCD">
            <w:pPr>
              <w:widowControl w:val="0"/>
              <w:spacing w:afterLines="30" w:after="72"/>
              <w:rPr>
                <w:rFonts w:asciiTheme="minorHAnsi"/>
                <w:lang w:val="en-US" w:eastAsia="zh-CN"/>
              </w:rPr>
            </w:pPr>
          </w:p>
        </w:tc>
        <w:tc>
          <w:tcPr>
            <w:tcW w:w="8263" w:type="dxa"/>
            <w:gridSpan w:val="6"/>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Channelization[GHz]</w:t>
            </w:r>
          </w:p>
        </w:tc>
      </w:tr>
      <w:tr w:rsidR="00036BCD">
        <w:trPr>
          <w:jc w:val="center"/>
        </w:trPr>
        <w:tc>
          <w:tcPr>
            <w:tcW w:w="1710" w:type="dxa"/>
            <w:vMerge/>
          </w:tcPr>
          <w:p w:rsidR="00036BCD" w:rsidRDefault="00036BCD">
            <w:pPr>
              <w:widowControl w:val="0"/>
              <w:spacing w:afterLines="30" w:after="72"/>
              <w:jc w:val="center"/>
              <w:rPr>
                <w:rFonts w:asciiTheme="minorHAnsi"/>
                <w:lang w:val="en-US" w:eastAsia="zh-CN"/>
              </w:rPr>
            </w:pPr>
          </w:p>
        </w:tc>
        <w:tc>
          <w:tcPr>
            <w:tcW w:w="137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#1</w:t>
            </w:r>
          </w:p>
        </w:tc>
        <w:tc>
          <w:tcPr>
            <w:tcW w:w="1388"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#2</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#3</w:t>
            </w:r>
          </w:p>
        </w:tc>
        <w:tc>
          <w:tcPr>
            <w:tcW w:w="139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#4</w:t>
            </w:r>
          </w:p>
        </w:tc>
        <w:tc>
          <w:tcPr>
            <w:tcW w:w="140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#5</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Channel #6</w:t>
            </w:r>
          </w:p>
        </w:tc>
      </w:tr>
      <w:tr w:rsidR="00036BCD">
        <w:trPr>
          <w:jc w:val="center"/>
        </w:trPr>
        <w:tc>
          <w:tcPr>
            <w:tcW w:w="1710" w:type="dxa"/>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Center frequency</w:t>
            </w:r>
          </w:p>
        </w:tc>
        <w:tc>
          <w:tcPr>
            <w:tcW w:w="137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58.32</w:t>
            </w:r>
          </w:p>
        </w:tc>
        <w:tc>
          <w:tcPr>
            <w:tcW w:w="1388"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60.48</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62.64</w:t>
            </w:r>
          </w:p>
        </w:tc>
        <w:tc>
          <w:tcPr>
            <w:tcW w:w="139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64.80</w:t>
            </w:r>
          </w:p>
        </w:tc>
        <w:tc>
          <w:tcPr>
            <w:tcW w:w="140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66.96</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69.12</w:t>
            </w:r>
          </w:p>
        </w:tc>
      </w:tr>
      <w:tr w:rsidR="00036BCD">
        <w:trPr>
          <w:trHeight w:val="332"/>
          <w:jc w:val="center"/>
        </w:trPr>
        <w:tc>
          <w:tcPr>
            <w:tcW w:w="1710" w:type="dxa"/>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Frequency range</w:t>
            </w:r>
          </w:p>
        </w:tc>
        <w:tc>
          <w:tcPr>
            <w:tcW w:w="137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57.24 - 59.40</w:t>
            </w:r>
          </w:p>
        </w:tc>
        <w:tc>
          <w:tcPr>
            <w:tcW w:w="1388"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59.40 - 61.56</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61.56 - 63.72</w:t>
            </w:r>
          </w:p>
        </w:tc>
        <w:tc>
          <w:tcPr>
            <w:tcW w:w="139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63.72 - 65.88</w:t>
            </w:r>
          </w:p>
        </w:tc>
        <w:tc>
          <w:tcPr>
            <w:tcW w:w="1405"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65.88 - 68.04</w:t>
            </w:r>
          </w:p>
        </w:tc>
        <w:tc>
          <w:tcPr>
            <w:tcW w:w="1350" w:type="dxa"/>
            <w:shd w:val="clear" w:color="auto" w:fill="FFFFFF" w:themeFill="background1"/>
          </w:tcPr>
          <w:p w:rsidR="00036BCD" w:rsidRDefault="00AD7EB7">
            <w:pPr>
              <w:widowControl w:val="0"/>
              <w:spacing w:afterLines="30" w:after="72"/>
              <w:jc w:val="center"/>
              <w:rPr>
                <w:rFonts w:asciiTheme="minorHAnsi"/>
                <w:lang w:val="en-US" w:eastAsia="zh-CN"/>
              </w:rPr>
            </w:pPr>
            <w:r>
              <w:rPr>
                <w:rFonts w:asciiTheme="minorHAnsi" w:hint="eastAsia"/>
                <w:lang w:val="en-US" w:eastAsia="zh-CN"/>
              </w:rPr>
              <w:t>68.04 - 70.20</w:t>
            </w:r>
          </w:p>
        </w:tc>
      </w:tr>
    </w:tbl>
    <w:p w:rsidR="00036BCD" w:rsidRDefault="00036BCD">
      <w:pPr>
        <w:widowControl w:val="0"/>
        <w:spacing w:afterLines="30" w:after="72"/>
      </w:pPr>
    </w:p>
    <w:p w:rsidR="00036BCD" w:rsidRDefault="00AD7EB7">
      <w:pPr>
        <w:widowControl w:val="0"/>
        <w:spacing w:line="260" w:lineRule="auto"/>
        <w:jc w:val="both"/>
        <w:rPr>
          <w:rFonts w:eastAsia="宋体"/>
          <w:lang w:val="en-US" w:eastAsia="zh-CN"/>
        </w:rPr>
      </w:pPr>
      <w:r>
        <w:rPr>
          <w:rFonts w:eastAsia="宋体" w:hint="eastAsia"/>
          <w:lang w:val="en-US" w:eastAsia="zh-CN"/>
        </w:rPr>
        <w:t xml:space="preserve">For whether to consider co-existence with IEEE 802.11ad/ay channelization, one solution is that NR </w:t>
      </w:r>
      <w:r>
        <w:rPr>
          <w:rFonts w:eastAsia="宋体"/>
          <w:lang w:val="en-US" w:eastAsia="zh-CN"/>
        </w:rPr>
        <w:t>above 52.6 GHz</w:t>
      </w:r>
      <w:r>
        <w:rPr>
          <w:rFonts w:eastAsia="宋体" w:hint="eastAsia"/>
          <w:lang w:val="en-US" w:eastAsia="zh-CN"/>
        </w:rPr>
        <w:t xml:space="preserve"> only needs to meet requirements from regional/international spectrum rule specifications. But since such kind of specifications e.g. ETSI standard does not give any channelization scheme on this band range, so NR </w:t>
      </w:r>
      <w:r>
        <w:rPr>
          <w:rFonts w:eastAsia="宋体"/>
          <w:lang w:val="en-US" w:eastAsia="zh-CN"/>
        </w:rPr>
        <w:t xml:space="preserve">above 52.6 </w:t>
      </w:r>
      <w:r>
        <w:rPr>
          <w:rFonts w:eastAsia="宋体"/>
          <w:lang w:val="en-US" w:eastAsia="zh-CN"/>
        </w:rPr>
        <w:lastRenderedPageBreak/>
        <w:t>GHz</w:t>
      </w:r>
      <w:r>
        <w:rPr>
          <w:rFonts w:eastAsia="宋体" w:hint="eastAsia"/>
          <w:lang w:val="en-US" w:eastAsia="zh-CN"/>
        </w:rPr>
        <w:t xml:space="preserve"> can ignore Wi-Fi demand in principle. If based on this consideration, NR </w:t>
      </w:r>
      <w:r>
        <w:rPr>
          <w:rFonts w:eastAsia="宋体"/>
          <w:lang w:val="en-US" w:eastAsia="zh-CN"/>
        </w:rPr>
        <w:t>above 52.6 GHz</w:t>
      </w:r>
      <w:r>
        <w:rPr>
          <w:rFonts w:eastAsia="宋体" w:hint="eastAsia"/>
          <w:lang w:val="en-US" w:eastAsia="zh-CN"/>
        </w:rPr>
        <w:t xml:space="preserve"> design is relatively simple as there is no restriction from Wi-Fi. However, this will not only lead to </w:t>
      </w:r>
      <w:r>
        <w:rPr>
          <w:rFonts w:eastAsia="宋体"/>
          <w:lang w:val="en-US" w:eastAsia="zh-CN"/>
        </w:rPr>
        <w:t>uncertainty on the existing Wi-Fi systems that have been already deployed in the same region</w:t>
      </w:r>
      <w:r>
        <w:rPr>
          <w:rFonts w:eastAsia="宋体" w:hint="eastAsia"/>
          <w:lang w:val="en-US" w:eastAsia="zh-CN"/>
        </w:rPr>
        <w:t xml:space="preserve">, but also cause poor NR operation especially in 57 GHz - 71 GHz unlicensed band. Therefore, we suggest to align the Wi-Fi design at least in 57 GHz - 71 GHz unlicensed band. In other frequency band i.e. 52.6 GHz - 57 GHz, it can be </w:t>
      </w:r>
      <w:r>
        <w:rPr>
          <w:rFonts w:eastAsia="宋体"/>
          <w:lang w:val="en-US" w:eastAsia="zh-CN"/>
        </w:rPr>
        <w:t xml:space="preserve">designed </w:t>
      </w:r>
      <w:r>
        <w:rPr>
          <w:rFonts w:eastAsia="宋体" w:hint="eastAsia"/>
          <w:lang w:val="en-US" w:eastAsia="zh-CN"/>
        </w:rPr>
        <w:t xml:space="preserve">uniformly </w:t>
      </w:r>
      <w:r>
        <w:rPr>
          <w:rFonts w:eastAsia="宋体"/>
          <w:lang w:val="en-US" w:eastAsia="zh-CN"/>
        </w:rPr>
        <w:t xml:space="preserve">with </w:t>
      </w:r>
      <w:r>
        <w:rPr>
          <w:rFonts w:eastAsia="宋体" w:hint="eastAsia"/>
          <w:lang w:val="en-US" w:eastAsia="zh-CN"/>
        </w:rPr>
        <w:t>57 GHz - 71 GHz unlicensed band</w:t>
      </w:r>
      <w:r>
        <w:rPr>
          <w:rFonts w:eastAsia="宋体"/>
          <w:lang w:val="en-US" w:eastAsia="zh-CN"/>
        </w:rPr>
        <w:t xml:space="preserve"> or independently.</w:t>
      </w:r>
    </w:p>
    <w:p w:rsidR="00036BCD" w:rsidRDefault="00AD7EB7">
      <w:pPr>
        <w:widowControl w:val="0"/>
        <w:spacing w:afterLines="30" w:after="72"/>
        <w:jc w:val="both"/>
        <w:rPr>
          <w:rFonts w:asciiTheme="minorHAnsi"/>
          <w:lang w:val="en-US" w:eastAsia="zh-CN"/>
        </w:rPr>
      </w:pPr>
      <w:r>
        <w:rPr>
          <w:rFonts w:eastAsia="宋体"/>
          <w:b/>
          <w:bCs/>
          <w:lang w:val="en-US" w:eastAsia="zh-CN"/>
        </w:rPr>
        <w:t xml:space="preserve">Proposal 1: </w:t>
      </w:r>
      <w:r>
        <w:rPr>
          <w:rFonts w:eastAsia="宋体" w:hint="eastAsia"/>
          <w:b/>
          <w:bCs/>
          <w:lang w:val="en-US" w:eastAsia="zh-CN"/>
        </w:rPr>
        <w:t xml:space="preserve">When </w:t>
      </w:r>
      <w:r>
        <w:rPr>
          <w:rFonts w:eastAsia="宋体"/>
          <w:b/>
          <w:bCs/>
          <w:lang w:val="en-US" w:eastAsia="zh-CN"/>
        </w:rPr>
        <w:t>design</w:t>
      </w:r>
      <w:r>
        <w:rPr>
          <w:rFonts w:eastAsia="宋体" w:hint="eastAsia"/>
          <w:b/>
          <w:bCs/>
          <w:lang w:val="en-US" w:eastAsia="zh-CN"/>
        </w:rPr>
        <w:t>ing</w:t>
      </w:r>
      <w:r>
        <w:rPr>
          <w:rFonts w:eastAsia="宋体"/>
          <w:b/>
          <w:bCs/>
          <w:lang w:val="en-US" w:eastAsia="zh-CN"/>
        </w:rPr>
        <w:t xml:space="preserve"> channelization and supported bandwidths for </w:t>
      </w:r>
      <w:r>
        <w:rPr>
          <w:b/>
          <w:bCs/>
        </w:rPr>
        <w:t>NR above 52.6 GHz</w:t>
      </w:r>
      <w:r>
        <w:rPr>
          <w:rFonts w:eastAsia="宋体" w:hint="eastAsia"/>
          <w:b/>
          <w:bCs/>
          <w:lang w:val="en-US" w:eastAsia="zh-CN"/>
        </w:rPr>
        <w:t xml:space="preserve">, RAN1 should take co-existence of IEEE 802.11ad/ay into account </w:t>
      </w:r>
      <w:r>
        <w:rPr>
          <w:rFonts w:eastAsia="宋体"/>
          <w:b/>
          <w:bCs/>
          <w:lang w:val="en-US" w:eastAsia="zh-CN"/>
        </w:rPr>
        <w:t xml:space="preserve">at least in 57 GHz - 71 GHz unlicensed band. In other frequency band i.e. 52.6 GHz - 57 GHz, it </w:t>
      </w:r>
      <w:r>
        <w:rPr>
          <w:rFonts w:eastAsia="宋体" w:hint="eastAsia"/>
          <w:b/>
          <w:bCs/>
          <w:lang w:val="en-US" w:eastAsia="zh-CN"/>
        </w:rPr>
        <w:t>can be designed in a unified way</w:t>
      </w:r>
      <w:r>
        <w:rPr>
          <w:rFonts w:eastAsia="宋体"/>
          <w:b/>
          <w:bCs/>
          <w:lang w:val="en-US" w:eastAsia="zh-CN"/>
        </w:rPr>
        <w:t xml:space="preserve"> with 57 GHz - 71 GHz band or independently.</w:t>
      </w:r>
    </w:p>
    <w:p w:rsidR="00036BCD" w:rsidRDefault="00AD7EB7">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Numerology</w:t>
      </w:r>
    </w:p>
    <w:p w:rsidR="00036BCD" w:rsidRDefault="00AD7EB7">
      <w:pPr>
        <w:widowControl w:val="0"/>
        <w:spacing w:line="260" w:lineRule="auto"/>
        <w:jc w:val="both"/>
        <w:rPr>
          <w:rFonts w:eastAsia="宋体"/>
          <w:lang w:val="en-US" w:eastAsia="zh-CN"/>
        </w:rPr>
      </w:pPr>
      <w:r>
        <w:rPr>
          <w:rFonts w:eastAsia="宋体" w:hint="eastAsia"/>
          <w:lang w:val="en-US" w:eastAsia="zh-CN"/>
        </w:rPr>
        <w:t xml:space="preserve">The band from 52.6 GHz to 71 GHz has a wide and continuous available spectrum especially for unlicensed operation. For instance, 57 GHz - 71 GHz (14 GHz) supported by the United States, 57 GHz - 66 GHz (9 GHz) supported by Europe/Japan/South Korea and etc. Among the countries/regions that have planned unlicensed frequency band, China has the narrowest range, but it also supports up to 5 GHz unlicensed spectrum in the range of 59 GHz - 64 GHz. Furthermore, </w:t>
      </w:r>
      <w:r>
        <w:rPr>
          <w:rFonts w:eastAsia="宋体"/>
          <w:lang w:val="en-US" w:eastAsia="zh-CN"/>
        </w:rPr>
        <w:t>c</w:t>
      </w:r>
      <w:r>
        <w:rPr>
          <w:rFonts w:eastAsia="宋体" w:hint="eastAsia"/>
          <w:lang w:val="en-US" w:eastAsia="zh-CN"/>
        </w:rPr>
        <w:t>onsidering to align with channelization of IEEE 802.11 ad/ay as discussed in section 2.1, it is feasible and necessary to support channel bandwidths larger than 400 MHz, which is the largest bandwidth supported by NR at present.</w:t>
      </w:r>
    </w:p>
    <w:p w:rsidR="00036BCD" w:rsidRDefault="00AD7EB7">
      <w:pPr>
        <w:widowControl w:val="0"/>
        <w:spacing w:line="260" w:lineRule="auto"/>
        <w:jc w:val="both"/>
        <w:rPr>
          <w:rFonts w:eastAsia="宋体"/>
          <w:lang w:val="en-US" w:eastAsia="zh-CN"/>
        </w:rPr>
      </w:pPr>
      <w:r>
        <w:rPr>
          <w:rFonts w:eastAsia="宋体"/>
          <w:lang w:val="en-US" w:eastAsia="zh-CN"/>
        </w:rPr>
        <w:t>In order to support larger bandwidth</w:t>
      </w:r>
      <w:r>
        <w:rPr>
          <w:rFonts w:eastAsia="宋体" w:hint="eastAsia"/>
          <w:lang w:val="en-US" w:eastAsia="zh-CN"/>
        </w:rPr>
        <w:t>s</w:t>
      </w:r>
      <w:r>
        <w:rPr>
          <w:rFonts w:eastAsia="宋体"/>
          <w:lang w:val="en-US" w:eastAsia="zh-CN"/>
        </w:rPr>
        <w:t xml:space="preserve"> (such as 2.16</w:t>
      </w:r>
      <w:r>
        <w:rPr>
          <w:rFonts w:eastAsia="宋体" w:hint="eastAsia"/>
          <w:lang w:val="en-US" w:eastAsia="zh-CN"/>
        </w:rPr>
        <w:t xml:space="preserve"> GHz</w:t>
      </w:r>
      <w:r>
        <w:rPr>
          <w:rFonts w:eastAsia="宋体"/>
          <w:lang w:val="en-US" w:eastAsia="zh-CN"/>
        </w:rPr>
        <w:t xml:space="preserve"> </w:t>
      </w:r>
      <w:r>
        <w:rPr>
          <w:rFonts w:eastAsia="宋体" w:hint="eastAsia"/>
          <w:lang w:val="en-US" w:eastAsia="zh-CN"/>
        </w:rPr>
        <w:t>bandwidth or more in IEEE 802.11 ad/ay</w:t>
      </w:r>
      <w:r>
        <w:rPr>
          <w:rFonts w:eastAsia="宋体"/>
          <w:lang w:val="en-US" w:eastAsia="zh-CN"/>
        </w:rPr>
        <w:t xml:space="preserve">), it can be generally realized by adjusting </w:t>
      </w:r>
      <w:r>
        <w:rPr>
          <w:rFonts w:eastAsia="宋体" w:hint="eastAsia"/>
          <w:lang w:val="en-US" w:eastAsia="zh-CN"/>
        </w:rPr>
        <w:t>s</w:t>
      </w:r>
      <w:r>
        <w:rPr>
          <w:rFonts w:eastAsia="宋体"/>
          <w:lang w:val="en-US" w:eastAsia="zh-CN"/>
        </w:rPr>
        <w:t>ubcarrier spacing</w:t>
      </w:r>
      <w:r>
        <w:rPr>
          <w:rFonts w:eastAsia="宋体" w:hint="eastAsia"/>
          <w:lang w:val="en-US" w:eastAsia="zh-CN"/>
        </w:rPr>
        <w:t xml:space="preserve"> (SCS)</w:t>
      </w:r>
      <w:r>
        <w:rPr>
          <w:rFonts w:eastAsia="宋体"/>
          <w:lang w:val="en-US" w:eastAsia="zh-CN"/>
        </w:rPr>
        <w:t xml:space="preserve"> and the </w:t>
      </w:r>
      <w:r>
        <w:rPr>
          <w:rFonts w:eastAsia="宋体" w:hint="eastAsia"/>
          <w:lang w:val="en-US" w:eastAsia="zh-CN"/>
        </w:rPr>
        <w:t xml:space="preserve">maximum </w:t>
      </w:r>
      <w:r>
        <w:rPr>
          <w:rFonts w:eastAsia="宋体"/>
          <w:lang w:val="en-US" w:eastAsia="zh-CN"/>
        </w:rPr>
        <w:t>number of R</w:t>
      </w:r>
      <w:r>
        <w:rPr>
          <w:rFonts w:eastAsia="宋体" w:hint="eastAsia"/>
          <w:lang w:val="en-US" w:eastAsia="zh-CN"/>
        </w:rPr>
        <w:t>Bs/REs</w:t>
      </w:r>
      <w:r>
        <w:rPr>
          <w:rFonts w:eastAsia="宋体"/>
          <w:lang w:val="en-US" w:eastAsia="zh-CN"/>
        </w:rPr>
        <w:t>.</w:t>
      </w:r>
    </w:p>
    <w:p w:rsidR="00036BCD" w:rsidRDefault="00AD7EB7">
      <w:pPr>
        <w:widowControl w:val="0"/>
        <w:jc w:val="both"/>
      </w:pPr>
      <w:r>
        <w:rPr>
          <w:rFonts w:eastAsia="宋体"/>
          <w:lang w:val="en-US" w:eastAsia="zh-CN"/>
        </w:rPr>
        <w:t xml:space="preserve">For a </w:t>
      </w:r>
      <w:r>
        <w:rPr>
          <w:rFonts w:eastAsia="宋体" w:hint="eastAsia"/>
          <w:lang w:val="en-US" w:eastAsia="zh-CN"/>
        </w:rPr>
        <w:t xml:space="preserve">high </w:t>
      </w:r>
      <w:r>
        <w:rPr>
          <w:rFonts w:eastAsia="宋体"/>
          <w:lang w:val="en-US" w:eastAsia="zh-CN"/>
        </w:rPr>
        <w:t xml:space="preserve">frequency band, </w:t>
      </w:r>
      <w:r>
        <w:rPr>
          <w:rFonts w:eastAsia="宋体" w:hint="eastAsia"/>
          <w:lang w:val="en-US" w:eastAsia="zh-CN"/>
        </w:rPr>
        <w:t xml:space="preserve">the </w:t>
      </w:r>
      <w:r>
        <w:rPr>
          <w:rFonts w:eastAsia="宋体"/>
          <w:lang w:val="en-US" w:eastAsia="zh-CN"/>
        </w:rPr>
        <w:t xml:space="preserve">minimum </w:t>
      </w:r>
      <w:r>
        <w:rPr>
          <w:rFonts w:eastAsia="宋体" w:hint="eastAsia"/>
          <w:lang w:val="en-US" w:eastAsia="zh-CN"/>
        </w:rPr>
        <w:t>value of SCS</w:t>
      </w:r>
      <w:r>
        <w:rPr>
          <w:rFonts w:eastAsia="宋体"/>
          <w:lang w:val="en-US" w:eastAsia="zh-CN"/>
        </w:rPr>
        <w:t xml:space="preserve"> is </w:t>
      </w:r>
      <w:r>
        <w:rPr>
          <w:rFonts w:eastAsia="宋体" w:hint="eastAsia"/>
          <w:lang w:val="en-US" w:eastAsia="zh-CN"/>
        </w:rPr>
        <w:t xml:space="preserve">mainly </w:t>
      </w:r>
      <w:r>
        <w:rPr>
          <w:rFonts w:eastAsia="宋体"/>
          <w:lang w:val="en-US" w:eastAsia="zh-CN"/>
        </w:rPr>
        <w:t>determined by phase noise and Doppler shift.</w:t>
      </w:r>
      <w:r>
        <w:rPr>
          <w:rFonts w:eastAsia="宋体" w:hint="eastAsia"/>
          <w:lang w:val="en-US" w:eastAsia="zh-CN"/>
        </w:rPr>
        <w:t xml:space="preserve"> </w:t>
      </w:r>
      <w:r>
        <w:rPr>
          <w:rFonts w:eastAsia="宋体"/>
          <w:lang w:val="en-US" w:eastAsia="zh-CN"/>
        </w:rPr>
        <w:t xml:space="preserve">If the CP length is fixed, the advantage of using </w:t>
      </w:r>
      <w:r>
        <w:rPr>
          <w:rFonts w:eastAsia="宋体" w:hint="eastAsia"/>
          <w:lang w:val="en-US" w:eastAsia="zh-CN"/>
        </w:rPr>
        <w:t xml:space="preserve">a </w:t>
      </w:r>
      <w:r>
        <w:rPr>
          <w:rFonts w:eastAsia="宋体"/>
          <w:lang w:val="en-US" w:eastAsia="zh-CN"/>
        </w:rPr>
        <w:t>smaller SCS is reflected on lower CP overhead</w:t>
      </w:r>
      <w:r>
        <w:rPr>
          <w:rFonts w:eastAsia="宋体" w:hint="eastAsia"/>
          <w:lang w:val="en-US" w:eastAsia="zh-CN"/>
        </w:rPr>
        <w:t xml:space="preserve"> as </w:t>
      </w:r>
      <w:r>
        <w:rPr>
          <w:rFonts w:eastAsia="宋体"/>
          <w:lang w:val="en-US" w:eastAsia="zh-CN"/>
        </w:rPr>
        <w:t>the symbol length</w:t>
      </w:r>
      <w:r>
        <w:rPr>
          <w:rFonts w:eastAsia="宋体" w:hint="eastAsia"/>
          <w:lang w:val="en-US" w:eastAsia="zh-CN"/>
        </w:rPr>
        <w:t xml:space="preserve"> is </w:t>
      </w:r>
      <w:r>
        <w:rPr>
          <w:rFonts w:eastAsia="宋体"/>
          <w:lang w:val="en-US" w:eastAsia="zh-CN"/>
        </w:rPr>
        <w:t xml:space="preserve">relatively </w:t>
      </w:r>
      <w:r>
        <w:rPr>
          <w:rFonts w:eastAsia="宋体" w:hint="eastAsia"/>
          <w:lang w:val="en-US" w:eastAsia="zh-CN"/>
        </w:rPr>
        <w:t>longer</w:t>
      </w:r>
      <w:r>
        <w:rPr>
          <w:rFonts w:eastAsia="宋体"/>
          <w:lang w:val="en-US" w:eastAsia="zh-CN"/>
        </w:rPr>
        <w:t xml:space="preserve">. But </w:t>
      </w:r>
      <w:r>
        <w:rPr>
          <w:rFonts w:eastAsia="宋体" w:hint="eastAsia"/>
          <w:lang w:val="en-US" w:eastAsia="zh-CN"/>
        </w:rPr>
        <w:t xml:space="preserve">the </w:t>
      </w:r>
      <w:r>
        <w:rPr>
          <w:rFonts w:eastAsia="宋体"/>
          <w:lang w:val="en-US" w:eastAsia="zh-CN"/>
        </w:rPr>
        <w:t>smaller SCS will lead to higher phase noise, which will affect EVM. It also demands higher requirement for local oscillator</w:t>
      </w:r>
      <w:r>
        <w:rPr>
          <w:rFonts w:eastAsia="宋体" w:hint="eastAsia"/>
          <w:lang w:val="en-US" w:eastAsia="zh-CN"/>
        </w:rPr>
        <w:t xml:space="preserve"> </w:t>
      </w:r>
      <w:r>
        <w:rPr>
          <w:rFonts w:eastAsia="宋体"/>
          <w:lang w:val="en-US" w:eastAsia="zh-CN"/>
        </w:rPr>
        <w:t>which may limit the performance when the Doppler shift is relatively higher.</w:t>
      </w:r>
      <w:r>
        <w:rPr>
          <w:rFonts w:eastAsia="宋体" w:hint="eastAsia"/>
          <w:lang w:val="en-US" w:eastAsia="zh-CN"/>
        </w:rPr>
        <w:t xml:space="preserve"> </w:t>
      </w:r>
      <w:r w:rsidR="00C90D24">
        <w:rPr>
          <w:rFonts w:eastAsia="宋体"/>
          <w:lang w:val="en-US" w:eastAsia="zh-CN"/>
        </w:rPr>
        <w:t>An appropriate</w:t>
      </w:r>
      <w:r>
        <w:rPr>
          <w:rFonts w:eastAsia="宋体"/>
          <w:lang w:val="en-US" w:eastAsia="zh-CN"/>
        </w:rPr>
        <w:t xml:space="preserve"> upper limit of SCS should be set according to the required CP overhead </w:t>
      </w:r>
      <w:r>
        <w:rPr>
          <w:rFonts w:eastAsia="宋体" w:hint="eastAsia"/>
          <w:lang w:val="en-US" w:eastAsia="zh-CN"/>
        </w:rPr>
        <w:t>and multi-path delay</w:t>
      </w:r>
      <w:r>
        <w:rPr>
          <w:rFonts w:eastAsia="宋体"/>
          <w:lang w:val="en-US" w:eastAsia="zh-CN"/>
        </w:rPr>
        <w:t xml:space="preserve"> spread.</w:t>
      </w:r>
      <w:r>
        <w:rPr>
          <w:rFonts w:eastAsia="宋体" w:hint="eastAsia"/>
          <w:lang w:val="en-US" w:eastAsia="zh-CN"/>
        </w:rPr>
        <w:t xml:space="preserve"> </w:t>
      </w:r>
      <w:r>
        <w:rPr>
          <w:rFonts w:eastAsia="宋体"/>
          <w:lang w:val="en-US" w:eastAsia="zh-CN"/>
        </w:rPr>
        <w:t xml:space="preserve">Using </w:t>
      </w:r>
      <w:r>
        <w:rPr>
          <w:rFonts w:eastAsia="宋体" w:hint="eastAsia"/>
          <w:lang w:val="en-US" w:eastAsia="zh-CN"/>
        </w:rPr>
        <w:t xml:space="preserve">a </w:t>
      </w:r>
      <w:r>
        <w:rPr>
          <w:rFonts w:eastAsia="宋体"/>
          <w:lang w:val="en-US" w:eastAsia="zh-CN"/>
        </w:rPr>
        <w:t xml:space="preserve">large SCS will shorten the symbol length and reduce the delay. But excessive </w:t>
      </w:r>
      <w:r>
        <w:rPr>
          <w:rFonts w:eastAsia="宋体" w:hint="eastAsia"/>
          <w:lang w:val="en-US" w:eastAsia="zh-CN"/>
        </w:rPr>
        <w:t xml:space="preserve">larger </w:t>
      </w:r>
      <w:r>
        <w:rPr>
          <w:rFonts w:eastAsia="宋体"/>
          <w:lang w:val="en-US" w:eastAsia="zh-CN"/>
        </w:rPr>
        <w:t>SCS</w:t>
      </w:r>
      <w:r>
        <w:rPr>
          <w:rFonts w:eastAsia="宋体" w:hint="eastAsia"/>
          <w:lang w:val="en-US" w:eastAsia="zh-CN"/>
        </w:rPr>
        <w:t xml:space="preserve"> will</w:t>
      </w:r>
      <w:r>
        <w:rPr>
          <w:rFonts w:eastAsia="宋体"/>
          <w:lang w:val="en-US" w:eastAsia="zh-CN"/>
        </w:rPr>
        <w:t xml:space="preserve"> lead to increased CP </w:t>
      </w:r>
      <w:r>
        <w:rPr>
          <w:rFonts w:eastAsia="宋体" w:hint="eastAsia"/>
          <w:lang w:val="en-US" w:eastAsia="zh-CN"/>
        </w:rPr>
        <w:t>overhead</w:t>
      </w:r>
      <w:r>
        <w:rPr>
          <w:rFonts w:eastAsia="宋体"/>
          <w:lang w:val="en-US" w:eastAsia="zh-CN"/>
        </w:rPr>
        <w:t>.</w:t>
      </w:r>
      <w:r>
        <w:rPr>
          <w:rFonts w:eastAsia="宋体" w:hint="eastAsia"/>
          <w:lang w:val="en-US" w:eastAsia="zh-CN"/>
        </w:rPr>
        <w:t xml:space="preserve"> Except for SSB, the maximum SCS for physical channels/signals supported by current Rel-16 NR is 120 kHz. In order to reduce the complexity of the design, SCS above 52.6 GHz can be scaled by an integral multiple of current supported SCS,</w:t>
      </w:r>
      <w:r>
        <w:t xml:space="preserve"> i.e. Δf = 2</w:t>
      </w:r>
      <w:r>
        <w:rPr>
          <w:vertAlign w:val="superscript"/>
        </w:rPr>
        <w:t>μ</w:t>
      </w:r>
      <w:r>
        <w:t xml:space="preserve"> × 15 kHz </w:t>
      </w:r>
      <w:r>
        <w:rPr>
          <w:rFonts w:eastAsia="宋体" w:hint="eastAsia"/>
          <w:lang w:val="en-US" w:eastAsia="zh-CN"/>
        </w:rPr>
        <w:t>(</w:t>
      </w:r>
      <w:r>
        <w:t>μ</w:t>
      </w:r>
      <w:r>
        <w:rPr>
          <w:rFonts w:eastAsia="宋体" w:hint="eastAsia"/>
          <w:lang w:val="en-US" w:eastAsia="zh-CN"/>
        </w:rPr>
        <w:t xml:space="preserve"> can be set as 4, 5, 6 or others)</w:t>
      </w:r>
      <w:r>
        <w:t>.</w:t>
      </w:r>
    </w:p>
    <w:p w:rsidR="00036BCD" w:rsidRDefault="00AD7EB7">
      <w:pPr>
        <w:widowControl w:val="0"/>
        <w:jc w:val="both"/>
      </w:pPr>
      <w:r>
        <w:rPr>
          <w:rFonts w:hint="eastAsia"/>
        </w:rPr>
        <w:t xml:space="preserve">If both CP and SCS are scaled </w:t>
      </w:r>
      <w:r>
        <w:rPr>
          <w:rFonts w:eastAsia="宋体" w:hint="eastAsia"/>
          <w:lang w:val="en-US" w:eastAsia="zh-CN"/>
        </w:rPr>
        <w:t xml:space="preserve">according </w:t>
      </w:r>
      <w:r>
        <w:rPr>
          <w:rFonts w:hint="eastAsia"/>
        </w:rPr>
        <w:t xml:space="preserve">to the power of 2, the CP </w:t>
      </w:r>
      <w:r>
        <w:rPr>
          <w:rFonts w:eastAsia="宋体" w:hint="eastAsia"/>
          <w:lang w:val="en-US" w:eastAsia="zh-CN"/>
        </w:rPr>
        <w:t xml:space="preserve">lengths </w:t>
      </w:r>
      <w:r>
        <w:rPr>
          <w:rFonts w:hint="eastAsia"/>
        </w:rPr>
        <w:t xml:space="preserve">corresponding to each SCS </w:t>
      </w:r>
      <w:r>
        <w:rPr>
          <w:rFonts w:eastAsia="宋体" w:hint="eastAsia"/>
          <w:lang w:val="en-US" w:eastAsia="zh-CN"/>
        </w:rPr>
        <w:t>are</w:t>
      </w:r>
      <w:r>
        <w:rPr>
          <w:rFonts w:hint="eastAsia"/>
        </w:rPr>
        <w:t xml:space="preserve"> shown in </w:t>
      </w:r>
      <w:r>
        <w:rPr>
          <w:rFonts w:eastAsia="宋体" w:hint="eastAsia"/>
          <w:lang w:val="en-US" w:eastAsia="zh-CN"/>
        </w:rPr>
        <w:t>Table 2 below</w:t>
      </w:r>
      <w:r>
        <w:rPr>
          <w:rFonts w:hint="eastAsia"/>
        </w:rPr>
        <w:t>.</w:t>
      </w:r>
    </w:p>
    <w:p w:rsidR="00036BCD" w:rsidRDefault="00AD7EB7">
      <w:pPr>
        <w:widowControl w:val="0"/>
        <w:spacing w:after="60" w:line="260" w:lineRule="auto"/>
        <w:jc w:val="center"/>
        <w:rPr>
          <w:b/>
          <w:bCs/>
          <w:lang w:val="en-US" w:eastAsia="zh-CN"/>
        </w:rPr>
      </w:pPr>
      <w:r>
        <w:rPr>
          <w:rFonts w:hint="eastAsia"/>
          <w:b/>
          <w:bCs/>
          <w:lang w:val="en-US" w:eastAsia="zh-CN"/>
        </w:rPr>
        <w:t>Table 2: CP lengths with different SCS</w:t>
      </w:r>
    </w:p>
    <w:tbl>
      <w:tblPr>
        <w:tblStyle w:val="TableGrid"/>
        <w:tblW w:w="4598" w:type="dxa"/>
        <w:jc w:val="center"/>
        <w:tblLayout w:type="fixed"/>
        <w:tblLook w:val="04A0" w:firstRow="1" w:lastRow="0" w:firstColumn="1" w:lastColumn="0" w:noHBand="0" w:noVBand="1"/>
      </w:tblPr>
      <w:tblGrid>
        <w:gridCol w:w="1021"/>
        <w:gridCol w:w="1462"/>
        <w:gridCol w:w="1043"/>
        <w:gridCol w:w="1072"/>
      </w:tblGrid>
      <w:tr w:rsidR="00036BCD">
        <w:trPr>
          <w:jc w:val="center"/>
        </w:trPr>
        <w:tc>
          <w:tcPr>
            <w:tcW w:w="1021" w:type="dxa"/>
            <w:shd w:val="clear" w:color="auto" w:fill="999999" w:themeFill="text1" w:themeFillTint="66"/>
          </w:tcPr>
          <w:p w:rsidR="00036BCD" w:rsidRDefault="00AD7EB7">
            <w:pPr>
              <w:widowControl w:val="0"/>
              <w:spacing w:after="60" w:line="260" w:lineRule="auto"/>
              <w:jc w:val="center"/>
              <w:rPr>
                <w:rFonts w:asciiTheme="minorHAnsi"/>
                <w:b/>
                <w:bCs/>
                <w:lang w:val="en-US" w:eastAsia="zh-CN"/>
              </w:rPr>
            </w:pPr>
            <w:r>
              <w:rPr>
                <w:rFonts w:asciiTheme="minorHAnsi" w:hint="eastAsia"/>
                <w:b/>
                <w:bCs/>
                <w:lang w:val="en-US" w:eastAsia="zh-CN"/>
              </w:rPr>
              <w:t>SCS (kHz)</w:t>
            </w:r>
          </w:p>
        </w:tc>
        <w:tc>
          <w:tcPr>
            <w:tcW w:w="1462" w:type="dxa"/>
            <w:shd w:val="clear" w:color="auto" w:fill="999999" w:themeFill="text1" w:themeFillTint="66"/>
          </w:tcPr>
          <w:p w:rsidR="00036BCD" w:rsidRDefault="00AD7EB7">
            <w:pPr>
              <w:widowControl w:val="0"/>
              <w:spacing w:after="60" w:line="260" w:lineRule="auto"/>
              <w:jc w:val="center"/>
              <w:rPr>
                <w:rFonts w:asciiTheme="minorHAnsi"/>
                <w:b/>
                <w:bCs/>
                <w:lang w:val="en-US" w:eastAsia="zh-CN"/>
              </w:rPr>
            </w:pPr>
            <w:r>
              <w:rPr>
                <w:rFonts w:asciiTheme="minorHAnsi" w:hint="eastAsia"/>
                <w:b/>
                <w:bCs/>
                <w:lang w:val="en-US" w:eastAsia="zh-CN"/>
              </w:rPr>
              <w:t>Symbol length</w:t>
            </w:r>
          </w:p>
        </w:tc>
        <w:tc>
          <w:tcPr>
            <w:tcW w:w="1043" w:type="dxa"/>
            <w:shd w:val="clear" w:color="auto" w:fill="999999" w:themeFill="text1" w:themeFillTint="66"/>
          </w:tcPr>
          <w:p w:rsidR="00036BCD" w:rsidRDefault="00AD7EB7">
            <w:pPr>
              <w:widowControl w:val="0"/>
              <w:spacing w:after="60" w:line="260" w:lineRule="auto"/>
              <w:jc w:val="center"/>
              <w:rPr>
                <w:rFonts w:asciiTheme="minorHAnsi"/>
                <w:b/>
                <w:bCs/>
                <w:lang w:val="en-US" w:eastAsia="zh-CN"/>
              </w:rPr>
            </w:pPr>
            <w:r>
              <w:rPr>
                <w:rFonts w:asciiTheme="minorHAnsi" w:hint="eastAsia"/>
                <w:b/>
                <w:bCs/>
                <w:lang w:val="en-US" w:eastAsia="zh-CN"/>
              </w:rPr>
              <w:t>CP length</w:t>
            </w:r>
          </w:p>
        </w:tc>
        <w:tc>
          <w:tcPr>
            <w:tcW w:w="1072" w:type="dxa"/>
            <w:shd w:val="clear" w:color="auto" w:fill="999999" w:themeFill="text1" w:themeFillTint="66"/>
          </w:tcPr>
          <w:p w:rsidR="00036BCD" w:rsidRDefault="00AD7EB7">
            <w:pPr>
              <w:widowControl w:val="0"/>
              <w:spacing w:after="60" w:line="260" w:lineRule="auto"/>
              <w:jc w:val="center"/>
              <w:rPr>
                <w:rFonts w:asciiTheme="minorHAnsi"/>
                <w:b/>
                <w:bCs/>
                <w:lang w:val="en-US" w:eastAsia="zh-CN"/>
              </w:rPr>
            </w:pPr>
            <w:r>
              <w:rPr>
                <w:rFonts w:asciiTheme="minorHAnsi" w:hint="eastAsia"/>
                <w:b/>
                <w:bCs/>
                <w:lang w:val="en-US" w:eastAsia="zh-CN"/>
              </w:rPr>
              <w:t>Overhead</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15</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66.67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4.688 us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30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33.33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2.344 us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16.67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1.172 us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120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8.33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585.94 ns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240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4.17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292.97 ns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480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2.08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146.48 ns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960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1.04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73.24 ns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r w:rsidR="00036BCD">
        <w:trPr>
          <w:jc w:val="center"/>
        </w:trPr>
        <w:tc>
          <w:tcPr>
            <w:tcW w:w="1021"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1920</w:t>
            </w:r>
          </w:p>
        </w:tc>
        <w:tc>
          <w:tcPr>
            <w:tcW w:w="146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0.5208 us</w:t>
            </w:r>
          </w:p>
        </w:tc>
        <w:tc>
          <w:tcPr>
            <w:tcW w:w="1043"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36.62 ns</w:t>
            </w:r>
          </w:p>
        </w:tc>
        <w:tc>
          <w:tcPr>
            <w:tcW w:w="1072" w:type="dxa"/>
          </w:tcPr>
          <w:p w:rsidR="00036BCD" w:rsidRDefault="00AD7EB7">
            <w:pPr>
              <w:widowControl w:val="0"/>
              <w:spacing w:after="60" w:line="260" w:lineRule="auto"/>
              <w:jc w:val="center"/>
              <w:rPr>
                <w:rFonts w:asciiTheme="minorHAnsi"/>
                <w:lang w:val="en-US" w:eastAsia="zh-CN"/>
              </w:rPr>
            </w:pPr>
            <w:r>
              <w:rPr>
                <w:rFonts w:asciiTheme="minorHAnsi" w:hint="eastAsia"/>
                <w:lang w:val="en-US" w:eastAsia="zh-CN"/>
              </w:rPr>
              <w:t>6.57%</w:t>
            </w:r>
          </w:p>
        </w:tc>
      </w:tr>
    </w:tbl>
    <w:p w:rsidR="00036BCD" w:rsidRDefault="00AD7EB7">
      <w:pPr>
        <w:widowControl w:val="0"/>
        <w:spacing w:before="180" w:line="260" w:lineRule="auto"/>
        <w:jc w:val="both"/>
        <w:rPr>
          <w:rFonts w:eastAsia="宋体"/>
          <w:lang w:val="en-US" w:eastAsia="zh-CN"/>
        </w:rPr>
      </w:pPr>
      <w:r>
        <w:rPr>
          <w:rFonts w:hint="eastAsia"/>
          <w:lang w:val="en-US" w:eastAsia="zh-CN"/>
        </w:rPr>
        <w:t>In OFDM mode of IEEE 802.11</w:t>
      </w:r>
      <w:r>
        <w:rPr>
          <w:rFonts w:hint="eastAsia"/>
        </w:rPr>
        <w:t>ay</w:t>
      </w:r>
      <w:r>
        <w:rPr>
          <w:rFonts w:hint="eastAsia"/>
          <w:lang w:val="en-US" w:eastAsia="zh-CN"/>
        </w:rPr>
        <w:t xml:space="preserve">, it includes three kinds of guard interval (GI) durations: short GI with 18.18 ns, </w:t>
      </w:r>
      <w:r>
        <w:rPr>
          <w:rFonts w:hint="eastAsia"/>
          <w:lang w:val="en-US" w:eastAsia="zh-CN"/>
        </w:rPr>
        <w:lastRenderedPageBreak/>
        <w:t xml:space="preserve">normal GI with 36.36 ns and long GI with 72.72 ns. </w:t>
      </w:r>
      <w:r>
        <w:rPr>
          <w:rFonts w:hint="eastAsia"/>
        </w:rPr>
        <w:t xml:space="preserve">According to </w:t>
      </w:r>
      <w:r>
        <w:rPr>
          <w:rFonts w:hint="eastAsia"/>
          <w:lang w:val="en-US" w:eastAsia="zh-CN"/>
        </w:rPr>
        <w:t>T</w:t>
      </w:r>
      <w:r>
        <w:rPr>
          <w:rFonts w:hint="eastAsia"/>
        </w:rPr>
        <w:t>able</w:t>
      </w:r>
      <w:r>
        <w:rPr>
          <w:rFonts w:hint="eastAsia"/>
          <w:lang w:val="en-US" w:eastAsia="zh-CN"/>
        </w:rPr>
        <w:t xml:space="preserve"> 2</w:t>
      </w:r>
      <w:r>
        <w:rPr>
          <w:rFonts w:hint="eastAsia"/>
        </w:rPr>
        <w:t xml:space="preserve">, </w:t>
      </w:r>
      <w:r>
        <w:rPr>
          <w:rFonts w:hint="eastAsia"/>
          <w:lang w:val="en-US" w:eastAsia="zh-CN"/>
        </w:rPr>
        <w:t xml:space="preserve">it can be seen that </w:t>
      </w:r>
      <w:r>
        <w:rPr>
          <w:rFonts w:hint="eastAsia"/>
        </w:rPr>
        <w:t xml:space="preserve">CP length </w:t>
      </w:r>
      <w:r>
        <w:rPr>
          <w:rFonts w:hint="eastAsia"/>
          <w:lang w:val="en-US" w:eastAsia="zh-CN"/>
        </w:rPr>
        <w:t>with</w:t>
      </w:r>
      <w:r>
        <w:rPr>
          <w:rFonts w:hint="eastAsia"/>
        </w:rPr>
        <w:t xml:space="preserve"> the largest SCS 1920 kHz is 36.62 ns, which is</w:t>
      </w:r>
      <w:r>
        <w:rPr>
          <w:rFonts w:eastAsia="宋体" w:hint="eastAsia"/>
          <w:lang w:val="en-US" w:eastAsia="zh-CN"/>
        </w:rPr>
        <w:t xml:space="preserve"> very close </w:t>
      </w:r>
      <w:r>
        <w:rPr>
          <w:rFonts w:hint="eastAsia"/>
        </w:rPr>
        <w:t xml:space="preserve">to the normal </w:t>
      </w:r>
      <w:r>
        <w:rPr>
          <w:rFonts w:hint="eastAsia"/>
          <w:lang w:val="en-US" w:eastAsia="zh-CN"/>
        </w:rPr>
        <w:t>GI IEEE 802.11</w:t>
      </w:r>
      <w:r>
        <w:rPr>
          <w:rFonts w:hint="eastAsia"/>
        </w:rPr>
        <w:t>ay</w:t>
      </w:r>
      <w:r>
        <w:rPr>
          <w:rFonts w:hint="eastAsia"/>
          <w:lang w:val="en-US" w:eastAsia="zh-CN"/>
        </w:rPr>
        <w:t>.</w:t>
      </w:r>
      <w:r>
        <w:rPr>
          <w:rFonts w:hint="eastAsia"/>
        </w:rPr>
        <w:t xml:space="preserve"> </w:t>
      </w:r>
      <w:r>
        <w:rPr>
          <w:rFonts w:hint="eastAsia"/>
          <w:lang w:val="en-US" w:eastAsia="zh-CN"/>
        </w:rPr>
        <w:t>T</w:t>
      </w:r>
      <w:r>
        <w:rPr>
          <w:rFonts w:hint="eastAsia"/>
        </w:rPr>
        <w:t>he CP length of the SCS 960 kHz is 73.24 ns, which is similar to the long</w:t>
      </w:r>
      <w:r>
        <w:rPr>
          <w:rFonts w:eastAsia="宋体" w:hint="eastAsia"/>
          <w:lang w:val="en-US" w:eastAsia="zh-CN"/>
        </w:rPr>
        <w:t xml:space="preserve"> GI</w:t>
      </w:r>
      <w:r>
        <w:rPr>
          <w:rFonts w:hint="eastAsia"/>
        </w:rPr>
        <w:t xml:space="preserve"> of 72.72 ns in </w:t>
      </w:r>
      <w:r>
        <w:rPr>
          <w:rFonts w:hint="eastAsia"/>
          <w:lang w:val="en-US" w:eastAsia="zh-CN"/>
        </w:rPr>
        <w:t>IEEE 802.11</w:t>
      </w:r>
      <w:r>
        <w:rPr>
          <w:rFonts w:hint="eastAsia"/>
        </w:rPr>
        <w:t>ay.</w:t>
      </w:r>
      <w:r>
        <w:rPr>
          <w:rFonts w:eastAsia="宋体" w:hint="eastAsia"/>
          <w:lang w:val="en-US" w:eastAsia="zh-CN"/>
        </w:rPr>
        <w:t xml:space="preserve"> Although smaller CP can maintain a constant CP overhead, CP length needs to be long enough to cover multi-path delay. Compared with IEEE 802.11ay, in principle, NR above 52.6 GHz uses SCS(s) equal to or smaller than 1920 kHz, which may be feasible in the similar scenarios deployed with IEEE 802.11ay.</w:t>
      </w:r>
    </w:p>
    <w:p w:rsidR="00036BCD" w:rsidRDefault="00AD7EB7">
      <w:pPr>
        <w:widowControl w:val="0"/>
        <w:jc w:val="both"/>
        <w:rPr>
          <w:rFonts w:eastAsia="宋体"/>
          <w:lang w:val="en-US" w:eastAsia="zh-CN"/>
        </w:rPr>
      </w:pPr>
      <w:r>
        <w:rPr>
          <w:rFonts w:eastAsia="宋体" w:hint="eastAsia"/>
          <w:lang w:val="en-US" w:eastAsia="zh-CN"/>
        </w:rPr>
        <w:t>Increasing t</w:t>
      </w:r>
      <w:r>
        <w:rPr>
          <w:rFonts w:eastAsia="宋体"/>
          <w:lang w:val="en-US" w:eastAsia="zh-CN"/>
        </w:rPr>
        <w:t>he</w:t>
      </w:r>
      <w:r>
        <w:rPr>
          <w:rFonts w:eastAsia="宋体" w:hint="eastAsia"/>
          <w:lang w:val="en-US" w:eastAsia="zh-CN"/>
        </w:rPr>
        <w:t xml:space="preserve"> </w:t>
      </w:r>
      <w:r>
        <w:rPr>
          <w:rFonts w:eastAsia="宋体"/>
          <w:lang w:val="en-US" w:eastAsia="zh-CN"/>
        </w:rPr>
        <w:t>number of R</w:t>
      </w:r>
      <w:r>
        <w:rPr>
          <w:rFonts w:eastAsia="宋体" w:hint="eastAsia"/>
          <w:lang w:val="en-US" w:eastAsia="zh-CN"/>
        </w:rPr>
        <w:t>Bs/REs will lead to a larger IFFT size that will bring more complexity to the implementation. In current NR,</w:t>
      </w:r>
      <w:r>
        <w:rPr>
          <w:rFonts w:hint="eastAsia"/>
          <w:lang w:val="en-US" w:eastAsia="zh-CN"/>
        </w:rPr>
        <w:t xml:space="preserve"> the maximum IFFT size is 4096 corresponding to maximum 275 RBs. If increasing </w:t>
      </w:r>
      <w:r>
        <w:rPr>
          <w:rFonts w:eastAsia="宋体" w:hint="eastAsia"/>
          <w:lang w:val="en-US" w:eastAsia="zh-CN"/>
        </w:rPr>
        <w:t>t</w:t>
      </w:r>
      <w:r>
        <w:rPr>
          <w:rFonts w:eastAsia="宋体"/>
          <w:lang w:val="en-US" w:eastAsia="zh-CN"/>
        </w:rPr>
        <w:t xml:space="preserve">he </w:t>
      </w:r>
      <w:r>
        <w:rPr>
          <w:rFonts w:eastAsia="宋体" w:hint="eastAsia"/>
          <w:lang w:val="en-US" w:eastAsia="zh-CN"/>
        </w:rPr>
        <w:t xml:space="preserve">maximum </w:t>
      </w:r>
      <w:r>
        <w:rPr>
          <w:rFonts w:eastAsia="宋体"/>
          <w:lang w:val="en-US" w:eastAsia="zh-CN"/>
        </w:rPr>
        <w:t>number of R</w:t>
      </w:r>
      <w:r>
        <w:rPr>
          <w:rFonts w:eastAsia="宋体" w:hint="eastAsia"/>
          <w:lang w:val="en-US" w:eastAsia="zh-CN"/>
        </w:rPr>
        <w:t>Bs from 275 RBs to 550 RBs, it implies that the IFFT size will be increased to 8192. Therefore, we need to consider how to scale SCS and increase the number of RBs to support larger channel bandwidths. Table 3 gives some options for numerology design of NR above 52.6 GHz.</w:t>
      </w:r>
    </w:p>
    <w:p w:rsidR="00036BCD" w:rsidRDefault="00AD7EB7">
      <w:pPr>
        <w:widowControl w:val="0"/>
        <w:spacing w:after="60"/>
        <w:jc w:val="center"/>
        <w:rPr>
          <w:rFonts w:eastAsia="宋体"/>
          <w:lang w:val="en-US" w:eastAsia="zh-CN"/>
        </w:rPr>
      </w:pPr>
      <w:r>
        <w:rPr>
          <w:b/>
          <w:bCs/>
          <w:lang w:val="en-US" w:eastAsia="zh-CN"/>
        </w:rPr>
        <w:t>Table 3: Candidate numerology for NR above 52.6 GHz</w:t>
      </w:r>
    </w:p>
    <w:tbl>
      <w:tblPr>
        <w:tblStyle w:val="TableGrid"/>
        <w:tblW w:w="8754" w:type="dxa"/>
        <w:jc w:val="center"/>
        <w:tblLayout w:type="fixed"/>
        <w:tblLook w:val="04A0" w:firstRow="1" w:lastRow="0" w:firstColumn="1" w:lastColumn="0" w:noHBand="0" w:noVBand="1"/>
      </w:tblPr>
      <w:tblGrid>
        <w:gridCol w:w="1512"/>
        <w:gridCol w:w="737"/>
        <w:gridCol w:w="1214"/>
        <w:gridCol w:w="1936"/>
        <w:gridCol w:w="1405"/>
        <w:gridCol w:w="1186"/>
        <w:gridCol w:w="764"/>
      </w:tblGrid>
      <w:tr w:rsidR="00036BCD" w:rsidTr="004F6B22">
        <w:trPr>
          <w:trHeight w:val="292"/>
          <w:jc w:val="center"/>
        </w:trPr>
        <w:tc>
          <w:tcPr>
            <w:tcW w:w="1512" w:type="dxa"/>
            <w:shd w:val="clear" w:color="auto" w:fill="BDD6EE" w:themeFill="accent5" w:themeFillTint="66"/>
            <w:vAlign w:val="center"/>
          </w:tcPr>
          <w:p w:rsidR="00036BCD" w:rsidRPr="004F6B22" w:rsidRDefault="00AD7EB7" w:rsidP="004F6B22">
            <w:pPr>
              <w:spacing w:after="60" w:line="240" w:lineRule="auto"/>
              <w:jc w:val="center"/>
              <w:rPr>
                <w:lang w:val="en-US" w:eastAsia="zh-CN"/>
              </w:rPr>
            </w:pPr>
            <w:r>
              <w:rPr>
                <w:rFonts w:hint="eastAsia"/>
                <w:lang w:val="en-US" w:eastAsia="zh-CN"/>
              </w:rPr>
              <w:t>C</w:t>
            </w:r>
            <w:r w:rsidRPr="004F6B22">
              <w:rPr>
                <w:lang w:val="en-US" w:eastAsia="zh-CN"/>
              </w:rPr>
              <w:t>andidate numerology for NR above 52.6 GHz</w:t>
            </w:r>
          </w:p>
        </w:tc>
        <w:tc>
          <w:tcPr>
            <w:tcW w:w="737" w:type="dxa"/>
            <w:shd w:val="clear" w:color="auto" w:fill="BDD6EE" w:themeFill="accent5" w:themeFillTint="66"/>
            <w:vAlign w:val="center"/>
          </w:tcPr>
          <w:p w:rsidR="00036BCD" w:rsidRPr="004F6B22" w:rsidRDefault="00AD7EB7">
            <w:pPr>
              <w:spacing w:after="60"/>
              <w:jc w:val="center"/>
            </w:pPr>
            <m:oMathPara>
              <m:oMath>
                <m:r>
                  <m:rPr>
                    <m:sty m:val="p"/>
                  </m:rPr>
                  <w:rPr>
                    <w:rFonts w:ascii="Cambria Math" w:hAnsi="Cambria Math"/>
                  </w:rPr>
                  <m:t>Δ</m:t>
                </m:r>
                <m:r>
                  <w:rPr>
                    <w:rFonts w:ascii="Cambria Math" w:hAnsi="Cambria Math"/>
                  </w:rPr>
                  <m:t>f</m:t>
                </m:r>
              </m:oMath>
            </m:oMathPara>
          </w:p>
          <w:p w:rsidR="00036BCD" w:rsidRPr="004F6B22" w:rsidRDefault="00AD7EB7">
            <w:pPr>
              <w:spacing w:after="60"/>
              <w:jc w:val="center"/>
            </w:pPr>
            <w:r w:rsidRPr="004F6B22">
              <w:t>[kHz]</w:t>
            </w:r>
          </w:p>
        </w:tc>
        <w:tc>
          <w:tcPr>
            <w:tcW w:w="1214" w:type="dxa"/>
            <w:shd w:val="clear" w:color="auto" w:fill="BDD6EE" w:themeFill="accent5" w:themeFillTint="66"/>
            <w:vAlign w:val="center"/>
          </w:tcPr>
          <w:p w:rsidR="00036BCD" w:rsidRPr="004F6B22" w:rsidRDefault="00AD7EB7">
            <w:pPr>
              <w:spacing w:after="60"/>
              <w:jc w:val="center"/>
            </w:pPr>
            <m:oMathPara>
              <m:oMath>
                <m:r>
                  <w:rPr>
                    <w:rFonts w:ascii="Cambria Math" w:hAnsi="Cambria Math"/>
                  </w:rPr>
                  <m:t>N</m:t>
                </m:r>
              </m:oMath>
            </m:oMathPara>
          </w:p>
          <w:p w:rsidR="00036BCD" w:rsidRPr="004F6B22" w:rsidRDefault="00AD7EB7">
            <w:pPr>
              <w:spacing w:after="60"/>
              <w:jc w:val="center"/>
              <w:rPr>
                <w:rFonts w:eastAsia="宋体"/>
                <w:lang w:val="en-US" w:eastAsia="zh-CN"/>
              </w:rPr>
            </w:pPr>
            <w:r w:rsidRPr="004F6B22">
              <w:rPr>
                <w:lang w:val="en-US" w:eastAsia="zh-CN"/>
              </w:rPr>
              <w:t>(IFFT size)</w:t>
            </w:r>
          </w:p>
        </w:tc>
        <w:tc>
          <w:tcPr>
            <w:tcW w:w="1936" w:type="dxa"/>
            <w:shd w:val="clear" w:color="auto" w:fill="BDD6EE" w:themeFill="accent5" w:themeFillTint="66"/>
            <w:vAlign w:val="center"/>
          </w:tcPr>
          <w:p w:rsidR="00036BCD" w:rsidRPr="004F6B22" w:rsidRDefault="00A37201">
            <w:pPr>
              <w:spacing w:after="60"/>
              <w:jc w:val="center"/>
            </w:pP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AD7EB7" w:rsidRPr="004F6B22">
              <w:t xml:space="preserve"> [</w:t>
            </w:r>
            <w:r w:rsidR="00AD7EB7" w:rsidRPr="004F6B22">
              <w:rPr>
                <w:lang w:val="en-US" w:eastAsia="zh-CN"/>
              </w:rPr>
              <w:t>M</w:t>
            </w:r>
            <w:r w:rsidR="00AD7EB7" w:rsidRPr="004F6B22">
              <w:t>Hz]</w:t>
            </w:r>
          </w:p>
          <w:p w:rsidR="00036BCD" w:rsidRPr="004F6B22" w:rsidRDefault="00AD7EB7">
            <w:pPr>
              <w:spacing w:after="60"/>
              <w:jc w:val="center"/>
            </w:pPr>
            <w:r w:rsidRPr="004F6B22">
              <w:rPr>
                <w:lang w:val="en-US" w:eastAsia="zh-CN"/>
              </w:rPr>
              <w:t>(=</w:t>
            </w:r>
            <m:oMath>
              <m:r>
                <m:rPr>
                  <m:sty m:val="p"/>
                </m:rPr>
                <w:rPr>
                  <w:rFonts w:ascii="Cambria Math" w:hAnsi="Cambria Math"/>
                </w:rPr>
                <m:t>Δ</m:t>
              </m:r>
              <m:r>
                <w:rPr>
                  <w:rFonts w:ascii="Cambria Math" w:hAnsi="Cambria Math"/>
                </w:rPr>
                <m:t>f</m:t>
              </m:r>
            </m:oMath>
            <w:r w:rsidRPr="004F6B22">
              <w:rPr>
                <w:rFonts w:eastAsia="宋体" w:hint="eastAsia"/>
                <w:lang w:val="en-US" w:eastAsia="zh-CN"/>
              </w:rPr>
              <w:t>×</w:t>
            </w:r>
            <w:r w:rsidRPr="004F6B22">
              <w:rPr>
                <w:lang w:val="en-US" w:eastAsia="zh-CN"/>
              </w:rPr>
              <w:t>N)</w:t>
            </w:r>
          </w:p>
        </w:tc>
        <w:tc>
          <w:tcPr>
            <w:tcW w:w="1405" w:type="dxa"/>
            <w:shd w:val="clear" w:color="auto" w:fill="BDD6EE" w:themeFill="accent5" w:themeFillTint="66"/>
            <w:vAlign w:val="center"/>
          </w:tcPr>
          <w:p w:rsidR="00036BCD" w:rsidRPr="004F6B22" w:rsidRDefault="00AD7EB7">
            <w:pPr>
              <w:spacing w:after="60"/>
              <w:jc w:val="center"/>
              <w:rPr>
                <w:rFonts w:eastAsia="Cambria"/>
              </w:rPr>
            </w:pPr>
            <w:r w:rsidRPr="004F6B22">
              <w:rPr>
                <w:rFonts w:eastAsia="Cambria"/>
              </w:rPr>
              <w:t># of guard tones on edge</w:t>
            </w:r>
          </w:p>
        </w:tc>
        <w:tc>
          <w:tcPr>
            <w:tcW w:w="1186" w:type="dxa"/>
            <w:shd w:val="clear" w:color="auto" w:fill="BDD6EE" w:themeFill="accent5" w:themeFillTint="66"/>
            <w:vAlign w:val="center"/>
          </w:tcPr>
          <w:p w:rsidR="00036BCD" w:rsidRPr="004F6B22" w:rsidRDefault="00AD7EB7">
            <w:pPr>
              <w:spacing w:after="60"/>
              <w:jc w:val="center"/>
              <w:rPr>
                <w:rFonts w:eastAsia="Cambria"/>
              </w:rPr>
            </w:pPr>
            <w:r w:rsidRPr="004F6B22">
              <w:rPr>
                <w:rFonts w:eastAsia="Cambria"/>
              </w:rPr>
              <w:t>Bandwidth</w:t>
            </w:r>
          </w:p>
          <w:p w:rsidR="00036BCD" w:rsidRPr="004F6B22" w:rsidRDefault="00AD7EB7">
            <w:pPr>
              <w:spacing w:after="60"/>
              <w:jc w:val="center"/>
              <w:rPr>
                <w:rFonts w:eastAsia="Cambria"/>
              </w:rPr>
            </w:pPr>
            <w:r w:rsidRPr="004F6B22">
              <w:t>[</w:t>
            </w:r>
            <w:r w:rsidRPr="004F6B22">
              <w:rPr>
                <w:lang w:val="en-US" w:eastAsia="zh-CN"/>
              </w:rPr>
              <w:t>M</w:t>
            </w:r>
            <w:r w:rsidRPr="004F6B22">
              <w:t>Hz]</w:t>
            </w:r>
          </w:p>
        </w:tc>
        <w:tc>
          <w:tcPr>
            <w:tcW w:w="764" w:type="dxa"/>
            <w:shd w:val="clear" w:color="auto" w:fill="BDD6EE" w:themeFill="accent5" w:themeFillTint="66"/>
            <w:vAlign w:val="center"/>
          </w:tcPr>
          <w:p w:rsidR="00036BCD" w:rsidRPr="004F6B22" w:rsidRDefault="00AD7EB7">
            <w:pPr>
              <w:spacing w:after="60"/>
              <w:jc w:val="center"/>
              <w:rPr>
                <w:rFonts w:eastAsia="Cambria"/>
              </w:rPr>
            </w:pPr>
            <w:r w:rsidRPr="004F6B22">
              <w:t># of RBs</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Opt 1a</w:t>
            </w:r>
          </w:p>
        </w:tc>
        <w:tc>
          <w:tcPr>
            <w:tcW w:w="737"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240</w:t>
            </w:r>
          </w:p>
        </w:tc>
        <w:tc>
          <w:tcPr>
            <w:tcW w:w="1214" w:type="dxa"/>
            <w:shd w:val="clear" w:color="auto" w:fill="FFFFFF" w:themeFill="background1"/>
            <w:vAlign w:val="center"/>
          </w:tcPr>
          <w:p w:rsidR="00036BCD" w:rsidRPr="004F6B22" w:rsidRDefault="00AD7EB7">
            <w:pPr>
              <w:spacing w:after="60" w:line="240" w:lineRule="auto"/>
              <w:jc w:val="center"/>
            </w:pPr>
            <w:r w:rsidRPr="004F6B22">
              <w:t>4096</w:t>
            </w:r>
          </w:p>
        </w:tc>
        <w:tc>
          <w:tcPr>
            <w:tcW w:w="1936" w:type="dxa"/>
            <w:shd w:val="clear" w:color="auto" w:fill="FFFFFF" w:themeFill="background1"/>
            <w:vAlign w:val="center"/>
          </w:tcPr>
          <w:p w:rsidR="00036BCD" w:rsidRPr="004F6B22" w:rsidRDefault="00AD7EB7">
            <w:pPr>
              <w:spacing w:after="60" w:line="240" w:lineRule="auto"/>
              <w:jc w:val="center"/>
            </w:pPr>
            <w:r w:rsidRPr="004F6B22">
              <w:t>983</w:t>
            </w:r>
            <w:r w:rsidRPr="004F6B22">
              <w:rPr>
                <w:lang w:val="en-US" w:eastAsia="zh-CN"/>
              </w:rPr>
              <w:t>.</w:t>
            </w:r>
            <w:r w:rsidRPr="004F6B22">
              <w:t>04</w:t>
            </w:r>
          </w:p>
        </w:tc>
        <w:tc>
          <w:tcPr>
            <w:tcW w:w="1405" w:type="dxa"/>
            <w:shd w:val="clear" w:color="auto" w:fill="FFFFFF" w:themeFill="background1"/>
            <w:vAlign w:val="center"/>
          </w:tcPr>
          <w:p w:rsidR="00036BCD" w:rsidRPr="004F6B22" w:rsidRDefault="00AD7EB7">
            <w:pPr>
              <w:spacing w:after="60" w:line="240" w:lineRule="auto"/>
              <w:jc w:val="center"/>
            </w:pPr>
            <w:r w:rsidRPr="004F6B22">
              <w:t>398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lang w:val="en-US" w:eastAsia="zh-CN"/>
              </w:rPr>
              <w:t>792.00</w:t>
            </w:r>
          </w:p>
        </w:tc>
        <w:tc>
          <w:tcPr>
            <w:tcW w:w="764" w:type="dxa"/>
            <w:shd w:val="clear" w:color="auto" w:fill="FFFFFF" w:themeFill="background1"/>
            <w:vAlign w:val="center"/>
          </w:tcPr>
          <w:p w:rsidR="00036BCD" w:rsidRPr="004F6B22" w:rsidRDefault="00AD7EB7">
            <w:pPr>
              <w:spacing w:after="60" w:line="240" w:lineRule="auto"/>
              <w:jc w:val="center"/>
            </w:pPr>
            <w:r w:rsidRPr="004F6B22">
              <w:t>275</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lang w:val="en-US" w:eastAsia="zh-CN"/>
              </w:rPr>
            </w:pPr>
            <w:r w:rsidRPr="004F6B22">
              <w:rPr>
                <w:lang w:val="en-US" w:eastAsia="zh-CN"/>
              </w:rPr>
              <w:t>Opt 1b</w:t>
            </w:r>
          </w:p>
        </w:tc>
        <w:tc>
          <w:tcPr>
            <w:tcW w:w="737" w:type="dxa"/>
            <w:shd w:val="clear" w:color="auto" w:fill="FFFFFF" w:themeFill="background1"/>
            <w:vAlign w:val="center"/>
          </w:tcPr>
          <w:p w:rsidR="00036BCD" w:rsidRPr="004F6B22" w:rsidRDefault="00AD7EB7">
            <w:pPr>
              <w:spacing w:after="60" w:line="240" w:lineRule="auto"/>
              <w:jc w:val="center"/>
            </w:pPr>
            <w:r w:rsidRPr="004F6B22">
              <w:rPr>
                <w:lang w:val="en-US" w:eastAsia="zh-CN"/>
              </w:rPr>
              <w:t>240</w:t>
            </w:r>
          </w:p>
        </w:tc>
        <w:tc>
          <w:tcPr>
            <w:tcW w:w="121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8192</w:t>
            </w:r>
          </w:p>
        </w:tc>
        <w:tc>
          <w:tcPr>
            <w:tcW w:w="1936" w:type="dxa"/>
            <w:shd w:val="clear" w:color="auto" w:fill="FFFFFF" w:themeFill="background1"/>
            <w:vAlign w:val="center"/>
          </w:tcPr>
          <w:p w:rsidR="00036BCD" w:rsidRPr="004F6B22" w:rsidRDefault="00AD7EB7">
            <w:pPr>
              <w:spacing w:after="60" w:line="240" w:lineRule="auto"/>
              <w:jc w:val="center"/>
            </w:pPr>
            <w:r w:rsidRPr="004F6B22">
              <w:rPr>
                <w:color w:val="000000"/>
              </w:rPr>
              <w:t>1966</w:t>
            </w:r>
            <w:r w:rsidRPr="004F6B22">
              <w:rPr>
                <w:color w:val="000000"/>
                <w:lang w:val="en-US" w:eastAsia="zh-CN"/>
              </w:rPr>
              <w:t>.</w:t>
            </w:r>
            <w:r w:rsidRPr="004F6B22">
              <w:rPr>
                <w:color w:val="000000"/>
              </w:rPr>
              <w:t>08</w:t>
            </w:r>
          </w:p>
        </w:tc>
        <w:tc>
          <w:tcPr>
            <w:tcW w:w="1405" w:type="dxa"/>
            <w:shd w:val="clear" w:color="auto" w:fill="FFFFFF" w:themeFill="background1"/>
            <w:vAlign w:val="center"/>
          </w:tcPr>
          <w:p w:rsidR="00036BCD" w:rsidRPr="004F6B22" w:rsidRDefault="00AD7EB7">
            <w:pPr>
              <w:spacing w:after="60" w:line="240" w:lineRule="auto"/>
              <w:jc w:val="center"/>
            </w:pPr>
            <w:r w:rsidRPr="004F6B22">
              <w:t>398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rPr>
              <w:t>15</w:t>
            </w:r>
            <w:r w:rsidRPr="004F6B22">
              <w:rPr>
                <w:color w:val="000000"/>
                <w:lang w:val="en-US" w:eastAsia="zh-CN"/>
              </w:rPr>
              <w:t>84.00</w:t>
            </w:r>
          </w:p>
        </w:tc>
        <w:tc>
          <w:tcPr>
            <w:tcW w:w="76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550</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Opt 2a</w:t>
            </w:r>
          </w:p>
        </w:tc>
        <w:tc>
          <w:tcPr>
            <w:tcW w:w="737" w:type="dxa"/>
            <w:shd w:val="clear" w:color="auto" w:fill="FFFFFF" w:themeFill="background1"/>
            <w:vAlign w:val="center"/>
          </w:tcPr>
          <w:p w:rsidR="00036BCD" w:rsidRPr="004F6B22" w:rsidRDefault="00AD7EB7">
            <w:pPr>
              <w:spacing w:after="60" w:line="240" w:lineRule="auto"/>
              <w:jc w:val="center"/>
            </w:pPr>
            <w:r w:rsidRPr="004F6B22">
              <w:t>480</w:t>
            </w:r>
          </w:p>
        </w:tc>
        <w:tc>
          <w:tcPr>
            <w:tcW w:w="1214" w:type="dxa"/>
            <w:shd w:val="clear" w:color="auto" w:fill="FFFFFF" w:themeFill="background1"/>
            <w:vAlign w:val="center"/>
          </w:tcPr>
          <w:p w:rsidR="00036BCD" w:rsidRPr="004F6B22" w:rsidRDefault="00AD7EB7">
            <w:pPr>
              <w:spacing w:after="60" w:line="240" w:lineRule="auto"/>
              <w:jc w:val="center"/>
            </w:pPr>
            <w:r w:rsidRPr="004F6B22">
              <w:t>2048</w:t>
            </w:r>
          </w:p>
        </w:tc>
        <w:tc>
          <w:tcPr>
            <w:tcW w:w="1936" w:type="dxa"/>
            <w:shd w:val="clear" w:color="auto" w:fill="FFFFFF" w:themeFill="background1"/>
            <w:vAlign w:val="center"/>
          </w:tcPr>
          <w:p w:rsidR="00036BCD" w:rsidRPr="004F6B22" w:rsidRDefault="00AD7EB7">
            <w:pPr>
              <w:spacing w:after="60" w:line="240" w:lineRule="auto"/>
              <w:jc w:val="center"/>
            </w:pPr>
            <w:r w:rsidRPr="004F6B22">
              <w:t>983</w:t>
            </w:r>
            <w:r w:rsidRPr="004F6B22">
              <w:rPr>
                <w:lang w:val="en-US" w:eastAsia="zh-CN"/>
              </w:rPr>
              <w:t>.</w:t>
            </w:r>
            <w:r w:rsidRPr="004F6B22">
              <w:t>04</w:t>
            </w:r>
          </w:p>
        </w:tc>
        <w:tc>
          <w:tcPr>
            <w:tcW w:w="1405" w:type="dxa"/>
            <w:shd w:val="clear" w:color="auto" w:fill="FFFFFF" w:themeFill="background1"/>
            <w:vAlign w:val="center"/>
          </w:tcPr>
          <w:p w:rsidR="00036BCD" w:rsidRPr="004F6B22" w:rsidRDefault="00AD7EB7">
            <w:pPr>
              <w:spacing w:after="60" w:line="240" w:lineRule="auto"/>
              <w:jc w:val="center"/>
            </w:pPr>
            <w:r w:rsidRPr="004F6B22">
              <w:t>196</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t>7</w:t>
            </w:r>
            <w:r w:rsidRPr="004F6B22">
              <w:rPr>
                <w:lang w:val="en-US" w:eastAsia="zh-CN"/>
              </w:rPr>
              <w:t>94.88</w:t>
            </w:r>
          </w:p>
        </w:tc>
        <w:tc>
          <w:tcPr>
            <w:tcW w:w="764" w:type="dxa"/>
            <w:shd w:val="clear" w:color="auto" w:fill="FFFFFF" w:themeFill="background1"/>
            <w:vAlign w:val="center"/>
          </w:tcPr>
          <w:p w:rsidR="00036BCD" w:rsidRPr="004F6B22" w:rsidRDefault="00AD7EB7">
            <w:pPr>
              <w:spacing w:after="60" w:line="240" w:lineRule="auto"/>
              <w:jc w:val="center"/>
            </w:pPr>
            <w:r w:rsidRPr="004F6B22">
              <w:t>138</w:t>
            </w:r>
          </w:p>
        </w:tc>
      </w:tr>
      <w:tr w:rsidR="00036BCD" w:rsidTr="004F6B22">
        <w:trPr>
          <w:trHeight w:val="90"/>
          <w:jc w:val="center"/>
        </w:trPr>
        <w:tc>
          <w:tcPr>
            <w:tcW w:w="1512"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Opt 2b</w:t>
            </w:r>
          </w:p>
        </w:tc>
        <w:tc>
          <w:tcPr>
            <w:tcW w:w="737" w:type="dxa"/>
            <w:shd w:val="clear" w:color="auto" w:fill="FFFFFF" w:themeFill="background1"/>
            <w:vAlign w:val="center"/>
          </w:tcPr>
          <w:p w:rsidR="00036BCD" w:rsidRPr="004F6B22" w:rsidRDefault="00AD7EB7">
            <w:pPr>
              <w:spacing w:after="60" w:line="240" w:lineRule="auto"/>
              <w:jc w:val="center"/>
            </w:pPr>
            <w:r w:rsidRPr="004F6B22">
              <w:t>480</w:t>
            </w:r>
          </w:p>
        </w:tc>
        <w:tc>
          <w:tcPr>
            <w:tcW w:w="1214" w:type="dxa"/>
            <w:shd w:val="clear" w:color="auto" w:fill="FFFFFF" w:themeFill="background1"/>
            <w:vAlign w:val="center"/>
          </w:tcPr>
          <w:p w:rsidR="00036BCD" w:rsidRPr="004F6B22" w:rsidRDefault="00AD7EB7">
            <w:pPr>
              <w:spacing w:after="60" w:line="240" w:lineRule="auto"/>
              <w:jc w:val="center"/>
            </w:pPr>
            <w:r w:rsidRPr="004F6B22">
              <w:t>4096</w:t>
            </w:r>
          </w:p>
        </w:tc>
        <w:tc>
          <w:tcPr>
            <w:tcW w:w="1936" w:type="dxa"/>
            <w:shd w:val="clear" w:color="auto" w:fill="FFFFFF" w:themeFill="background1"/>
            <w:vAlign w:val="center"/>
          </w:tcPr>
          <w:p w:rsidR="00036BCD" w:rsidRPr="004F6B22" w:rsidRDefault="00AD7EB7">
            <w:pPr>
              <w:spacing w:after="60" w:line="240" w:lineRule="auto"/>
              <w:jc w:val="center"/>
            </w:pPr>
            <w:r w:rsidRPr="004F6B22">
              <w:rPr>
                <w:color w:val="000000"/>
              </w:rPr>
              <w:t>1966</w:t>
            </w:r>
            <w:r w:rsidRPr="004F6B22">
              <w:rPr>
                <w:color w:val="000000"/>
                <w:lang w:val="en-US" w:eastAsia="zh-CN"/>
              </w:rPr>
              <w:t>.</w:t>
            </w:r>
            <w:r w:rsidRPr="004F6B22">
              <w:rPr>
                <w:color w:val="000000"/>
              </w:rPr>
              <w:t>08</w:t>
            </w:r>
          </w:p>
        </w:tc>
        <w:tc>
          <w:tcPr>
            <w:tcW w:w="1405" w:type="dxa"/>
            <w:shd w:val="clear" w:color="auto" w:fill="FFFFFF" w:themeFill="background1"/>
            <w:vAlign w:val="center"/>
          </w:tcPr>
          <w:p w:rsidR="00036BCD" w:rsidRPr="004F6B22" w:rsidRDefault="00AD7EB7">
            <w:pPr>
              <w:spacing w:after="60" w:line="240" w:lineRule="auto"/>
              <w:jc w:val="center"/>
            </w:pPr>
            <w:r w:rsidRPr="004F6B22">
              <w:t>398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rPr>
              <w:t>15</w:t>
            </w:r>
            <w:r w:rsidRPr="004F6B22">
              <w:rPr>
                <w:color w:val="000000"/>
                <w:lang w:val="en-US" w:eastAsia="zh-CN"/>
              </w:rPr>
              <w:t>84.00</w:t>
            </w:r>
          </w:p>
        </w:tc>
        <w:tc>
          <w:tcPr>
            <w:tcW w:w="764" w:type="dxa"/>
            <w:shd w:val="clear" w:color="auto" w:fill="FFFFFF" w:themeFill="background1"/>
            <w:vAlign w:val="center"/>
          </w:tcPr>
          <w:p w:rsidR="00036BCD" w:rsidRPr="004F6B22" w:rsidRDefault="00AD7EB7">
            <w:pPr>
              <w:spacing w:after="60" w:line="240" w:lineRule="auto"/>
              <w:jc w:val="center"/>
            </w:pPr>
            <w:r w:rsidRPr="004F6B22">
              <w:t>275</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lang w:val="en-US"/>
              </w:rPr>
            </w:pPr>
            <w:r w:rsidRPr="004F6B22">
              <w:rPr>
                <w:lang w:val="en-US" w:eastAsia="zh-CN"/>
              </w:rPr>
              <w:t>Opt 3a</w:t>
            </w:r>
          </w:p>
        </w:tc>
        <w:tc>
          <w:tcPr>
            <w:tcW w:w="737" w:type="dxa"/>
            <w:shd w:val="clear" w:color="auto" w:fill="FFFFFF" w:themeFill="background1"/>
            <w:vAlign w:val="center"/>
          </w:tcPr>
          <w:p w:rsidR="00036BCD" w:rsidRPr="004F6B22" w:rsidRDefault="00AD7EB7">
            <w:pPr>
              <w:spacing w:after="60" w:line="240" w:lineRule="auto"/>
              <w:jc w:val="center"/>
            </w:pPr>
            <w:r w:rsidRPr="004F6B22">
              <w:t>960</w:t>
            </w:r>
          </w:p>
        </w:tc>
        <w:tc>
          <w:tcPr>
            <w:tcW w:w="1214" w:type="dxa"/>
            <w:shd w:val="clear" w:color="auto" w:fill="FFFFFF" w:themeFill="background1"/>
            <w:vAlign w:val="center"/>
          </w:tcPr>
          <w:p w:rsidR="00036BCD" w:rsidRPr="004F6B22" w:rsidRDefault="00AD7EB7">
            <w:pPr>
              <w:spacing w:after="60" w:line="240" w:lineRule="auto"/>
              <w:jc w:val="center"/>
            </w:pPr>
            <w:r w:rsidRPr="004F6B22">
              <w:t>1024</w:t>
            </w:r>
          </w:p>
        </w:tc>
        <w:tc>
          <w:tcPr>
            <w:tcW w:w="1936" w:type="dxa"/>
            <w:shd w:val="clear" w:color="auto" w:fill="FFFFFF" w:themeFill="background1"/>
            <w:vAlign w:val="center"/>
          </w:tcPr>
          <w:p w:rsidR="00036BCD" w:rsidRPr="004F6B22" w:rsidRDefault="00AD7EB7">
            <w:pPr>
              <w:spacing w:after="60" w:line="240" w:lineRule="auto"/>
              <w:jc w:val="center"/>
            </w:pPr>
            <w:r w:rsidRPr="004F6B22">
              <w:t>983</w:t>
            </w:r>
            <w:r w:rsidRPr="004F6B22">
              <w:rPr>
                <w:lang w:val="en-US" w:eastAsia="zh-CN"/>
              </w:rPr>
              <w:t>.</w:t>
            </w:r>
            <w:r w:rsidRPr="004F6B22">
              <w:t>04</w:t>
            </w:r>
          </w:p>
        </w:tc>
        <w:tc>
          <w:tcPr>
            <w:tcW w:w="1405" w:type="dxa"/>
            <w:shd w:val="clear" w:color="auto" w:fill="FFFFFF" w:themeFill="background1"/>
            <w:vAlign w:val="center"/>
          </w:tcPr>
          <w:p w:rsidR="00036BCD" w:rsidRPr="004F6B22" w:rsidRDefault="00AD7EB7">
            <w:pPr>
              <w:spacing w:after="60" w:line="240" w:lineRule="auto"/>
              <w:jc w:val="center"/>
            </w:pPr>
            <w:r w:rsidRPr="004F6B22">
              <w:t>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t>7</w:t>
            </w:r>
            <w:r w:rsidRPr="004F6B22">
              <w:rPr>
                <w:lang w:val="en-US" w:eastAsia="zh-CN"/>
              </w:rPr>
              <w:t>94.88</w:t>
            </w:r>
          </w:p>
        </w:tc>
        <w:tc>
          <w:tcPr>
            <w:tcW w:w="764" w:type="dxa"/>
            <w:shd w:val="clear" w:color="auto" w:fill="FFFFFF" w:themeFill="background1"/>
            <w:vAlign w:val="center"/>
          </w:tcPr>
          <w:p w:rsidR="00036BCD" w:rsidRPr="004F6B22" w:rsidRDefault="00AD7EB7">
            <w:pPr>
              <w:spacing w:after="60" w:line="240" w:lineRule="auto"/>
              <w:jc w:val="center"/>
            </w:pPr>
            <w:r w:rsidRPr="004F6B22">
              <w:t>69</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Opt 3b</w:t>
            </w:r>
          </w:p>
        </w:tc>
        <w:tc>
          <w:tcPr>
            <w:tcW w:w="737" w:type="dxa"/>
            <w:shd w:val="clear" w:color="auto" w:fill="FFFFFF" w:themeFill="background1"/>
            <w:vAlign w:val="center"/>
          </w:tcPr>
          <w:p w:rsidR="00036BCD" w:rsidRPr="004F6B22" w:rsidRDefault="00AD7EB7">
            <w:pPr>
              <w:spacing w:after="60" w:line="240" w:lineRule="auto"/>
              <w:jc w:val="center"/>
            </w:pPr>
            <w:r w:rsidRPr="004F6B22">
              <w:t>960</w:t>
            </w:r>
          </w:p>
        </w:tc>
        <w:tc>
          <w:tcPr>
            <w:tcW w:w="1214" w:type="dxa"/>
            <w:shd w:val="clear" w:color="auto" w:fill="FFFFFF" w:themeFill="background1"/>
            <w:vAlign w:val="center"/>
          </w:tcPr>
          <w:p w:rsidR="00036BCD" w:rsidRPr="004F6B22" w:rsidRDefault="00AD7EB7">
            <w:pPr>
              <w:spacing w:after="60" w:line="240" w:lineRule="auto"/>
              <w:jc w:val="center"/>
            </w:pPr>
            <w:r w:rsidRPr="004F6B22">
              <w:t>2048</w:t>
            </w:r>
          </w:p>
        </w:tc>
        <w:tc>
          <w:tcPr>
            <w:tcW w:w="1936" w:type="dxa"/>
            <w:shd w:val="clear" w:color="auto" w:fill="FFFFFF" w:themeFill="background1"/>
            <w:vAlign w:val="center"/>
          </w:tcPr>
          <w:p w:rsidR="00036BCD" w:rsidRPr="004F6B22" w:rsidRDefault="00AD7EB7">
            <w:pPr>
              <w:spacing w:after="60" w:line="240" w:lineRule="auto"/>
              <w:jc w:val="center"/>
            </w:pPr>
            <w:r w:rsidRPr="004F6B22">
              <w:rPr>
                <w:color w:val="000000"/>
              </w:rPr>
              <w:t>1966</w:t>
            </w:r>
            <w:r w:rsidRPr="004F6B22">
              <w:rPr>
                <w:color w:val="000000"/>
                <w:lang w:val="en-US" w:eastAsia="zh-CN"/>
              </w:rPr>
              <w:t>.</w:t>
            </w:r>
            <w:r w:rsidRPr="004F6B22">
              <w:rPr>
                <w:color w:val="000000"/>
              </w:rPr>
              <w:t>08</w:t>
            </w:r>
          </w:p>
        </w:tc>
        <w:tc>
          <w:tcPr>
            <w:tcW w:w="1405" w:type="dxa"/>
            <w:shd w:val="clear" w:color="auto" w:fill="FFFFFF" w:themeFill="background1"/>
            <w:vAlign w:val="center"/>
          </w:tcPr>
          <w:p w:rsidR="00036BCD" w:rsidRPr="004F6B22" w:rsidRDefault="00AD7EB7">
            <w:pPr>
              <w:spacing w:after="60" w:line="240" w:lineRule="auto"/>
              <w:jc w:val="center"/>
            </w:pPr>
            <w:r w:rsidRPr="004F6B22">
              <w:t>196</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rPr>
              <w:t>15</w:t>
            </w:r>
            <w:r w:rsidRPr="004F6B22">
              <w:rPr>
                <w:color w:val="000000"/>
                <w:lang w:val="en-US" w:eastAsia="zh-CN"/>
              </w:rPr>
              <w:t>89.76</w:t>
            </w:r>
          </w:p>
        </w:tc>
        <w:tc>
          <w:tcPr>
            <w:tcW w:w="764" w:type="dxa"/>
            <w:shd w:val="clear" w:color="auto" w:fill="FFFFFF" w:themeFill="background1"/>
            <w:vAlign w:val="center"/>
          </w:tcPr>
          <w:p w:rsidR="00036BCD" w:rsidRPr="004F6B22" w:rsidRDefault="00AD7EB7">
            <w:pPr>
              <w:spacing w:after="60" w:line="240" w:lineRule="auto"/>
              <w:jc w:val="center"/>
            </w:pPr>
            <w:r w:rsidRPr="004F6B22">
              <w:t>138</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lang w:val="en-US"/>
              </w:rPr>
            </w:pPr>
            <w:r w:rsidRPr="004F6B22">
              <w:rPr>
                <w:lang w:val="en-US" w:eastAsia="zh-CN"/>
              </w:rPr>
              <w:t>Opt 3c</w:t>
            </w:r>
          </w:p>
        </w:tc>
        <w:tc>
          <w:tcPr>
            <w:tcW w:w="737" w:type="dxa"/>
            <w:shd w:val="clear" w:color="auto" w:fill="FFFFFF" w:themeFill="background1"/>
            <w:vAlign w:val="center"/>
          </w:tcPr>
          <w:p w:rsidR="00036BCD" w:rsidRPr="004F6B22" w:rsidRDefault="00AD7EB7">
            <w:pPr>
              <w:spacing w:after="60" w:line="240" w:lineRule="auto"/>
              <w:jc w:val="center"/>
            </w:pPr>
            <w:r w:rsidRPr="004F6B22">
              <w:t>960</w:t>
            </w:r>
          </w:p>
        </w:tc>
        <w:tc>
          <w:tcPr>
            <w:tcW w:w="121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4096</w:t>
            </w:r>
          </w:p>
        </w:tc>
        <w:tc>
          <w:tcPr>
            <w:tcW w:w="193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lang w:val="en-US" w:eastAsia="zh-CN"/>
              </w:rPr>
              <w:t>3932.16</w:t>
            </w:r>
          </w:p>
        </w:tc>
        <w:tc>
          <w:tcPr>
            <w:tcW w:w="1405"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398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lang w:val="en-US" w:eastAsia="zh-CN"/>
              </w:rPr>
              <w:t>3168.00</w:t>
            </w:r>
          </w:p>
        </w:tc>
        <w:tc>
          <w:tcPr>
            <w:tcW w:w="76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275</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Opt 4a</w:t>
            </w:r>
          </w:p>
        </w:tc>
        <w:tc>
          <w:tcPr>
            <w:tcW w:w="737" w:type="dxa"/>
            <w:shd w:val="clear" w:color="auto" w:fill="FFFFFF" w:themeFill="background1"/>
            <w:vAlign w:val="center"/>
          </w:tcPr>
          <w:p w:rsidR="00036BCD" w:rsidRPr="004F6B22" w:rsidRDefault="00AD7EB7">
            <w:pPr>
              <w:spacing w:after="60" w:line="240" w:lineRule="auto"/>
              <w:jc w:val="center"/>
            </w:pPr>
            <w:r w:rsidRPr="004F6B22">
              <w:t>1920</w:t>
            </w:r>
          </w:p>
        </w:tc>
        <w:tc>
          <w:tcPr>
            <w:tcW w:w="1214" w:type="dxa"/>
            <w:shd w:val="clear" w:color="auto" w:fill="FFFFFF" w:themeFill="background1"/>
            <w:vAlign w:val="center"/>
          </w:tcPr>
          <w:p w:rsidR="00036BCD" w:rsidRPr="004F6B22" w:rsidRDefault="00AD7EB7">
            <w:pPr>
              <w:spacing w:after="60" w:line="240" w:lineRule="auto"/>
              <w:jc w:val="center"/>
            </w:pPr>
            <w:r w:rsidRPr="004F6B22">
              <w:t>1024</w:t>
            </w:r>
          </w:p>
        </w:tc>
        <w:tc>
          <w:tcPr>
            <w:tcW w:w="1936" w:type="dxa"/>
            <w:shd w:val="clear" w:color="auto" w:fill="FFFFFF" w:themeFill="background1"/>
            <w:vAlign w:val="center"/>
          </w:tcPr>
          <w:p w:rsidR="00036BCD" w:rsidRPr="004F6B22" w:rsidRDefault="00AD7EB7">
            <w:pPr>
              <w:spacing w:after="60" w:line="240" w:lineRule="auto"/>
              <w:jc w:val="center"/>
            </w:pPr>
            <w:r w:rsidRPr="004F6B22">
              <w:rPr>
                <w:color w:val="000000"/>
              </w:rPr>
              <w:t>1966</w:t>
            </w:r>
            <w:r w:rsidRPr="004F6B22">
              <w:rPr>
                <w:color w:val="000000"/>
                <w:lang w:val="en-US" w:eastAsia="zh-CN"/>
              </w:rPr>
              <w:t>.</w:t>
            </w:r>
            <w:r w:rsidRPr="004F6B22">
              <w:rPr>
                <w:color w:val="000000"/>
              </w:rPr>
              <w:t>08</w:t>
            </w:r>
          </w:p>
        </w:tc>
        <w:tc>
          <w:tcPr>
            <w:tcW w:w="1405" w:type="dxa"/>
            <w:shd w:val="clear" w:color="auto" w:fill="FFFFFF" w:themeFill="background1"/>
            <w:vAlign w:val="center"/>
          </w:tcPr>
          <w:p w:rsidR="00036BCD" w:rsidRPr="004F6B22" w:rsidRDefault="00AD7EB7">
            <w:pPr>
              <w:spacing w:after="60" w:line="240" w:lineRule="auto"/>
              <w:jc w:val="center"/>
            </w:pPr>
            <w:r w:rsidRPr="004F6B22">
              <w:t>98</w:t>
            </w:r>
          </w:p>
        </w:tc>
        <w:tc>
          <w:tcPr>
            <w:tcW w:w="1186"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color w:val="000000"/>
              </w:rPr>
              <w:t>1</w:t>
            </w:r>
            <w:r w:rsidRPr="004F6B22">
              <w:rPr>
                <w:color w:val="000000"/>
                <w:lang w:val="en-US" w:eastAsia="zh-CN"/>
              </w:rPr>
              <w:t>589.76</w:t>
            </w:r>
          </w:p>
        </w:tc>
        <w:tc>
          <w:tcPr>
            <w:tcW w:w="764" w:type="dxa"/>
            <w:shd w:val="clear" w:color="auto" w:fill="FFFFFF" w:themeFill="background1"/>
            <w:vAlign w:val="center"/>
          </w:tcPr>
          <w:p w:rsidR="00036BCD" w:rsidRPr="004F6B22" w:rsidRDefault="00AD7EB7">
            <w:pPr>
              <w:spacing w:after="60" w:line="240" w:lineRule="auto"/>
              <w:jc w:val="center"/>
            </w:pPr>
            <w:r w:rsidRPr="004F6B22">
              <w:t>69</w:t>
            </w:r>
          </w:p>
        </w:tc>
      </w:tr>
      <w:tr w:rsidR="00036BCD" w:rsidTr="004F6B22">
        <w:trPr>
          <w:trHeight w:val="73"/>
          <w:jc w:val="center"/>
        </w:trPr>
        <w:tc>
          <w:tcPr>
            <w:tcW w:w="1512" w:type="dxa"/>
            <w:shd w:val="clear" w:color="auto" w:fill="FFFFFF" w:themeFill="background1"/>
            <w:vAlign w:val="center"/>
          </w:tcPr>
          <w:p w:rsidR="00036BCD" w:rsidRPr="004F6B22" w:rsidRDefault="00AD7EB7">
            <w:pPr>
              <w:spacing w:after="60" w:line="240" w:lineRule="auto"/>
              <w:jc w:val="center"/>
              <w:rPr>
                <w:lang w:val="en-US" w:eastAsia="zh-CN"/>
              </w:rPr>
            </w:pPr>
            <w:r w:rsidRPr="004F6B22">
              <w:rPr>
                <w:lang w:val="en-US" w:eastAsia="zh-CN"/>
              </w:rPr>
              <w:t>Opt 4b</w:t>
            </w:r>
          </w:p>
        </w:tc>
        <w:tc>
          <w:tcPr>
            <w:tcW w:w="737" w:type="dxa"/>
            <w:shd w:val="clear" w:color="auto" w:fill="FFFFFF" w:themeFill="background1"/>
            <w:vAlign w:val="center"/>
          </w:tcPr>
          <w:p w:rsidR="00036BCD" w:rsidRPr="004F6B22" w:rsidRDefault="00AD7EB7">
            <w:pPr>
              <w:spacing w:after="60" w:line="240" w:lineRule="auto"/>
              <w:jc w:val="center"/>
            </w:pPr>
            <w:r w:rsidRPr="004F6B22">
              <w:t>1920</w:t>
            </w:r>
          </w:p>
        </w:tc>
        <w:tc>
          <w:tcPr>
            <w:tcW w:w="121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2048</w:t>
            </w:r>
          </w:p>
        </w:tc>
        <w:tc>
          <w:tcPr>
            <w:tcW w:w="1936" w:type="dxa"/>
            <w:shd w:val="clear" w:color="auto" w:fill="FFFFFF" w:themeFill="background1"/>
            <w:vAlign w:val="center"/>
          </w:tcPr>
          <w:p w:rsidR="00036BCD" w:rsidRPr="004F6B22" w:rsidRDefault="00AD7EB7">
            <w:pPr>
              <w:spacing w:after="60" w:line="240" w:lineRule="auto"/>
              <w:jc w:val="center"/>
            </w:pPr>
            <w:r w:rsidRPr="004F6B22">
              <w:rPr>
                <w:color w:val="000000"/>
                <w:lang w:val="en-US" w:eastAsia="zh-CN"/>
              </w:rPr>
              <w:t>3932.16</w:t>
            </w:r>
          </w:p>
        </w:tc>
        <w:tc>
          <w:tcPr>
            <w:tcW w:w="1405"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196</w:t>
            </w:r>
          </w:p>
        </w:tc>
        <w:tc>
          <w:tcPr>
            <w:tcW w:w="1186" w:type="dxa"/>
            <w:shd w:val="clear" w:color="auto" w:fill="FFFFFF" w:themeFill="background1"/>
            <w:vAlign w:val="center"/>
          </w:tcPr>
          <w:p w:rsidR="00036BCD" w:rsidRPr="004F6B22" w:rsidRDefault="00AD7EB7">
            <w:pPr>
              <w:spacing w:after="60" w:line="240" w:lineRule="auto"/>
              <w:jc w:val="center"/>
              <w:rPr>
                <w:rFonts w:eastAsia="宋体"/>
                <w:color w:val="000000"/>
                <w:lang w:val="en-US" w:eastAsia="zh-CN"/>
              </w:rPr>
            </w:pPr>
            <w:r w:rsidRPr="004F6B22">
              <w:rPr>
                <w:color w:val="000000"/>
                <w:lang w:val="en-US" w:eastAsia="zh-CN"/>
              </w:rPr>
              <w:t>3179.52</w:t>
            </w:r>
          </w:p>
        </w:tc>
        <w:tc>
          <w:tcPr>
            <w:tcW w:w="764" w:type="dxa"/>
            <w:shd w:val="clear" w:color="auto" w:fill="FFFFFF" w:themeFill="background1"/>
            <w:vAlign w:val="center"/>
          </w:tcPr>
          <w:p w:rsidR="00036BCD" w:rsidRPr="004F6B22" w:rsidRDefault="00AD7EB7">
            <w:pPr>
              <w:spacing w:after="60" w:line="240" w:lineRule="auto"/>
              <w:jc w:val="center"/>
              <w:rPr>
                <w:rFonts w:eastAsia="宋体"/>
                <w:lang w:val="en-US" w:eastAsia="zh-CN"/>
              </w:rPr>
            </w:pPr>
            <w:r w:rsidRPr="004F6B22">
              <w:rPr>
                <w:lang w:val="en-US" w:eastAsia="zh-CN"/>
              </w:rPr>
              <w:t>138</w:t>
            </w:r>
          </w:p>
        </w:tc>
      </w:tr>
      <w:tr w:rsidR="00036BCD" w:rsidTr="00723BCC">
        <w:trPr>
          <w:trHeight w:val="73"/>
          <w:jc w:val="center"/>
        </w:trPr>
        <w:tc>
          <w:tcPr>
            <w:tcW w:w="1512"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Opt 5</w:t>
            </w:r>
          </w:p>
        </w:tc>
        <w:tc>
          <w:tcPr>
            <w:tcW w:w="737" w:type="dxa"/>
            <w:shd w:val="clear" w:color="auto" w:fill="auto"/>
            <w:vAlign w:val="center"/>
          </w:tcPr>
          <w:p w:rsidR="00036BCD" w:rsidRPr="004F6B22" w:rsidRDefault="00AD7EB7">
            <w:pPr>
              <w:spacing w:after="60" w:line="240" w:lineRule="auto"/>
              <w:jc w:val="center"/>
              <w:rPr>
                <w:rFonts w:eastAsia="宋体"/>
                <w:lang w:val="en-US" w:eastAsia="zh-CN"/>
              </w:rPr>
            </w:pPr>
            <w:r w:rsidRPr="004F6B22">
              <w:rPr>
                <w:lang w:val="en-US" w:eastAsia="zh-CN"/>
              </w:rPr>
              <w:t>480</w:t>
            </w:r>
          </w:p>
        </w:tc>
        <w:tc>
          <w:tcPr>
            <w:tcW w:w="1214"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8192</w:t>
            </w:r>
          </w:p>
        </w:tc>
        <w:tc>
          <w:tcPr>
            <w:tcW w:w="1936" w:type="dxa"/>
            <w:shd w:val="clear" w:color="auto" w:fill="auto"/>
            <w:vAlign w:val="center"/>
          </w:tcPr>
          <w:p w:rsidR="00036BCD" w:rsidRPr="004F6B22" w:rsidRDefault="00AD7EB7">
            <w:pPr>
              <w:spacing w:after="60" w:line="240" w:lineRule="auto"/>
              <w:jc w:val="center"/>
            </w:pPr>
            <w:r w:rsidRPr="004F6B22">
              <w:rPr>
                <w:color w:val="000000"/>
                <w:lang w:val="en-US" w:eastAsia="zh-CN"/>
              </w:rPr>
              <w:t>3932.16</w:t>
            </w:r>
          </w:p>
        </w:tc>
        <w:tc>
          <w:tcPr>
            <w:tcW w:w="1405"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w:t>
            </w:r>
          </w:p>
        </w:tc>
        <w:tc>
          <w:tcPr>
            <w:tcW w:w="1186" w:type="dxa"/>
            <w:shd w:val="clear" w:color="auto" w:fill="auto"/>
            <w:vAlign w:val="center"/>
          </w:tcPr>
          <w:p w:rsidR="00036BCD" w:rsidRPr="004F6B22" w:rsidRDefault="00AD7EB7">
            <w:pPr>
              <w:spacing w:after="60" w:line="240" w:lineRule="auto"/>
              <w:jc w:val="center"/>
              <w:rPr>
                <w:color w:val="000000"/>
                <w:lang w:val="en-US" w:eastAsia="zh-CN"/>
              </w:rPr>
            </w:pPr>
            <w:r w:rsidRPr="004F6B22">
              <w:rPr>
                <w:color w:val="000000"/>
                <w:lang w:val="en-US" w:eastAsia="zh-CN"/>
              </w:rPr>
              <w:t>&lt;=2160</w:t>
            </w:r>
          </w:p>
        </w:tc>
        <w:tc>
          <w:tcPr>
            <w:tcW w:w="764"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&lt;=375</w:t>
            </w:r>
          </w:p>
        </w:tc>
      </w:tr>
      <w:tr w:rsidR="00036BCD" w:rsidTr="00723BCC">
        <w:trPr>
          <w:trHeight w:val="73"/>
          <w:jc w:val="center"/>
        </w:trPr>
        <w:tc>
          <w:tcPr>
            <w:tcW w:w="1512"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Opt 6</w:t>
            </w:r>
          </w:p>
        </w:tc>
        <w:tc>
          <w:tcPr>
            <w:tcW w:w="737" w:type="dxa"/>
            <w:shd w:val="clear" w:color="auto" w:fill="auto"/>
            <w:vAlign w:val="center"/>
          </w:tcPr>
          <w:p w:rsidR="00036BCD" w:rsidRPr="004F6B22" w:rsidRDefault="00AD7EB7">
            <w:pPr>
              <w:spacing w:after="60" w:line="240" w:lineRule="auto"/>
              <w:jc w:val="center"/>
              <w:rPr>
                <w:rFonts w:eastAsia="宋体"/>
                <w:lang w:val="en-US" w:eastAsia="zh-CN"/>
              </w:rPr>
            </w:pPr>
            <w:r w:rsidRPr="004F6B22">
              <w:rPr>
                <w:lang w:val="en-US" w:eastAsia="zh-CN"/>
              </w:rPr>
              <w:t>960</w:t>
            </w:r>
          </w:p>
        </w:tc>
        <w:tc>
          <w:tcPr>
            <w:tcW w:w="1214"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4096</w:t>
            </w:r>
          </w:p>
        </w:tc>
        <w:tc>
          <w:tcPr>
            <w:tcW w:w="1936" w:type="dxa"/>
            <w:shd w:val="clear" w:color="auto" w:fill="auto"/>
            <w:vAlign w:val="center"/>
          </w:tcPr>
          <w:p w:rsidR="00036BCD" w:rsidRPr="004F6B22" w:rsidRDefault="00AD7EB7">
            <w:pPr>
              <w:spacing w:after="60" w:line="240" w:lineRule="auto"/>
              <w:jc w:val="center"/>
            </w:pPr>
            <w:r w:rsidRPr="004F6B22">
              <w:rPr>
                <w:color w:val="000000"/>
                <w:lang w:val="en-US" w:eastAsia="zh-CN"/>
              </w:rPr>
              <w:t>3932.16</w:t>
            </w:r>
          </w:p>
        </w:tc>
        <w:tc>
          <w:tcPr>
            <w:tcW w:w="1405"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w:t>
            </w:r>
          </w:p>
        </w:tc>
        <w:tc>
          <w:tcPr>
            <w:tcW w:w="1186" w:type="dxa"/>
            <w:shd w:val="clear" w:color="auto" w:fill="auto"/>
            <w:vAlign w:val="center"/>
          </w:tcPr>
          <w:p w:rsidR="00036BCD" w:rsidRPr="004F6B22" w:rsidRDefault="00AD7EB7">
            <w:pPr>
              <w:spacing w:after="60" w:line="240" w:lineRule="auto"/>
              <w:jc w:val="center"/>
              <w:rPr>
                <w:color w:val="000000"/>
                <w:lang w:val="en-US" w:eastAsia="zh-CN"/>
              </w:rPr>
            </w:pPr>
            <w:r w:rsidRPr="004F6B22">
              <w:rPr>
                <w:color w:val="000000"/>
                <w:lang w:val="en-US" w:eastAsia="zh-CN"/>
              </w:rPr>
              <w:t>&lt;=2160</w:t>
            </w:r>
          </w:p>
        </w:tc>
        <w:tc>
          <w:tcPr>
            <w:tcW w:w="764" w:type="dxa"/>
            <w:shd w:val="clear" w:color="auto" w:fill="auto"/>
            <w:vAlign w:val="center"/>
          </w:tcPr>
          <w:p w:rsidR="00036BCD" w:rsidRPr="004F6B22" w:rsidRDefault="00AD7EB7">
            <w:pPr>
              <w:spacing w:after="60" w:line="240" w:lineRule="auto"/>
              <w:jc w:val="center"/>
              <w:rPr>
                <w:lang w:val="en-US" w:eastAsia="zh-CN"/>
              </w:rPr>
            </w:pPr>
            <w:r w:rsidRPr="004F6B22">
              <w:rPr>
                <w:lang w:val="en-US" w:eastAsia="zh-CN"/>
              </w:rPr>
              <w:t>&lt;=187</w:t>
            </w:r>
          </w:p>
        </w:tc>
      </w:tr>
    </w:tbl>
    <w:p w:rsidR="00036BCD" w:rsidRDefault="00036BCD">
      <w:pPr>
        <w:rPr>
          <w:lang w:val="en-US" w:eastAsia="zh-CN"/>
        </w:rPr>
      </w:pPr>
    </w:p>
    <w:p w:rsidR="00036BCD" w:rsidRDefault="00AD7EB7">
      <w:pPr>
        <w:widowControl w:val="0"/>
        <w:spacing w:afterLines="30" w:after="72"/>
        <w:jc w:val="both"/>
        <w:rPr>
          <w:rFonts w:asciiTheme="minorHAnsi"/>
          <w:b/>
          <w:b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b/>
          <w:bCs/>
          <w:lang w:val="en-US" w:eastAsia="zh-CN"/>
        </w:rPr>
        <w:t>Numerology (SCS as well as CP) of NR above 52.6 GHz can be scaled by an integral multiple of current numerology supported by Rel-15/16 NR,</w:t>
      </w:r>
      <w:r>
        <w:rPr>
          <w:b/>
          <w:bCs/>
        </w:rPr>
        <w:t xml:space="preserve"> i.e. Δf = 2</w:t>
      </w:r>
      <w:r>
        <w:rPr>
          <w:b/>
          <w:bCs/>
          <w:vertAlign w:val="superscript"/>
        </w:rPr>
        <w:t>μ</w:t>
      </w:r>
      <w:r>
        <w:rPr>
          <w:b/>
          <w:bCs/>
        </w:rPr>
        <w:t xml:space="preserve"> × 15 kHz </w:t>
      </w:r>
      <w:r>
        <w:rPr>
          <w:rFonts w:eastAsia="宋体" w:hint="eastAsia"/>
          <w:b/>
          <w:bCs/>
          <w:lang w:val="en-US" w:eastAsia="zh-CN"/>
        </w:rPr>
        <w:t xml:space="preserve">(FFS: </w:t>
      </w:r>
      <w:r>
        <w:rPr>
          <w:b/>
          <w:bCs/>
        </w:rPr>
        <w:t>μ</w:t>
      </w:r>
      <w:r>
        <w:rPr>
          <w:rFonts w:eastAsia="宋体" w:hint="eastAsia"/>
          <w:b/>
          <w:bCs/>
          <w:lang w:val="en-US" w:eastAsia="zh-CN"/>
        </w:rPr>
        <w:t xml:space="preserve"> can be set as 4, 5, 6 or others)</w:t>
      </w:r>
      <w:r>
        <w:rPr>
          <w:b/>
          <w:bCs/>
        </w:rPr>
        <w:t>.</w:t>
      </w:r>
    </w:p>
    <w:p w:rsidR="00036BCD" w:rsidRDefault="00AD7EB7">
      <w:pPr>
        <w:pStyle w:val="Heading2"/>
        <w:numPr>
          <w:ilvl w:val="1"/>
          <w:numId w:val="0"/>
        </w:numPr>
        <w:snapToGrid w:val="0"/>
        <w:spacing w:after="240" w:line="260" w:lineRule="auto"/>
        <w:rPr>
          <w:rFonts w:ascii="Times New Roman" w:hAnsi="Times New Roman"/>
          <w:b/>
          <w:bCs w:val="0"/>
          <w:sz w:val="24"/>
          <w:szCs w:val="24"/>
          <w:lang w:val="en-US" w:eastAsia="zh-CN"/>
        </w:rPr>
      </w:pPr>
      <w:r>
        <w:rPr>
          <w:rFonts w:ascii="Times New Roman" w:hAnsi="Times New Roman"/>
          <w:b/>
          <w:bCs w:val="0"/>
          <w:sz w:val="24"/>
          <w:szCs w:val="24"/>
          <w:lang w:val="en-US"/>
        </w:rPr>
        <w:t>2.</w:t>
      </w:r>
      <w:r>
        <w:rPr>
          <w:rFonts w:ascii="Times New Roman" w:hAnsi="Times New Roman" w:hint="eastAsia"/>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Impacts on NR</w:t>
      </w:r>
      <w:r>
        <w:rPr>
          <w:rFonts w:ascii="Times New Roman" w:hAnsi="Times New Roman" w:hint="eastAsia"/>
          <w:b/>
          <w:bCs w:val="0"/>
          <w:sz w:val="24"/>
          <w:szCs w:val="24"/>
          <w:lang w:val="en-US" w:eastAsia="zh-CN"/>
        </w:rPr>
        <w:t xml:space="preserve"> physical signal/channels</w:t>
      </w:r>
      <w:bookmarkStart w:id="5" w:name="_GoBack"/>
      <w:bookmarkEnd w:id="5"/>
    </w:p>
    <w:p w:rsidR="00036BCD" w:rsidRDefault="00AD7EB7">
      <w:pPr>
        <w:jc w:val="both"/>
        <w:rPr>
          <w:lang w:val="en-US" w:eastAsia="zh-CN"/>
        </w:rPr>
      </w:pPr>
      <w:r>
        <w:rPr>
          <w:rFonts w:hint="eastAsia"/>
          <w:lang w:val="en-US" w:eastAsia="zh-CN"/>
        </w:rPr>
        <w:t>Rel-15/16 NR supports five cases for SS/PBCH block (SSB) patterns: Case A with 15 kHz and Case B/C with 30 kHz for FR1, Case D with 120 kHz and Case E with 240 kHz for FR2. Figure 2 shows the SSB patterns in Case D and Case E. As discussed in section 2.2, in order to support larger channel bandwidths, NR channels/signals need to support 240 kHz, 480 kHz and even higher SCS. Accordingly, considering the requirements of synchronization and measurement, SSB may also need to support larger SCS. Thus SSB patterns with higher SCS than 240 kHz need to be re-designed. The existing patterns of case D/E can be used as a starting point. In addition, sync raster in a wider bandwidth, timing and QCI with the new SCS also may also need to be considered.</w:t>
      </w:r>
    </w:p>
    <w:p w:rsidR="00036BCD" w:rsidRDefault="00AD7EB7">
      <w:pPr>
        <w:jc w:val="center"/>
        <w:rPr>
          <w:rFonts w:eastAsia="宋体"/>
          <w:lang w:val="en-US" w:eastAsia="zh-CN"/>
        </w:rPr>
      </w:pPr>
      <w:r>
        <w:object w:dxaOrig="9466" w:dyaOrig="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47.6pt" o:ole="">
            <v:imagedata r:id="rId9" o:title=""/>
          </v:shape>
          <o:OLEObject Type="Embed" ProgID="Visio.Drawing.11" ShapeID="_x0000_i1025" DrawAspect="Content" ObjectID="_1651128341" r:id="rId10"/>
        </w:object>
      </w:r>
      <w:r>
        <w:rPr>
          <w:rFonts w:eastAsia="宋体" w:hint="eastAsia"/>
          <w:b/>
          <w:bCs/>
          <w:lang w:val="en-US" w:eastAsia="zh-CN"/>
        </w:rPr>
        <w:t xml:space="preserve">Figure 2: </w:t>
      </w:r>
      <w:r>
        <w:rPr>
          <w:rFonts w:hint="eastAsia"/>
          <w:b/>
          <w:bCs/>
          <w:lang w:val="en-US" w:eastAsia="zh-CN"/>
        </w:rPr>
        <w:t>SSB patterns in Case D and Case E</w:t>
      </w:r>
    </w:p>
    <w:p w:rsidR="00036BCD" w:rsidRDefault="00AD7EB7">
      <w:pPr>
        <w:jc w:val="both"/>
        <w:rPr>
          <w:lang w:val="en-US" w:eastAsia="zh-CN"/>
        </w:rPr>
      </w:pPr>
      <w:r>
        <w:rPr>
          <w:rFonts w:hint="eastAsia"/>
          <w:lang w:val="en-US" w:eastAsia="zh-CN"/>
        </w:rPr>
        <w:lastRenderedPageBreak/>
        <w:t>The existing PDCCH/PDSCH support</w:t>
      </w:r>
      <w:r>
        <w:rPr>
          <w:lang w:val="en-US" w:eastAsia="zh-CN"/>
        </w:rPr>
        <w:t>s</w:t>
      </w:r>
      <w:r>
        <w:rPr>
          <w:rFonts w:hint="eastAsia"/>
          <w:lang w:val="en-US" w:eastAsia="zh-CN"/>
        </w:rPr>
        <w:t xml:space="preserve"> up to 120 kHz SCS, </w:t>
      </w:r>
      <w:r>
        <w:rPr>
          <w:lang w:val="en-US" w:eastAsia="zh-CN"/>
        </w:rPr>
        <w:t>which</w:t>
      </w:r>
      <w:r>
        <w:rPr>
          <w:rFonts w:hint="eastAsia"/>
          <w:lang w:val="en-US" w:eastAsia="zh-CN"/>
        </w:rPr>
        <w:t xml:space="preserve"> need</w:t>
      </w:r>
      <w:r>
        <w:rPr>
          <w:lang w:val="en-US" w:eastAsia="zh-CN"/>
        </w:rPr>
        <w:t>s</w:t>
      </w:r>
      <w:r>
        <w:rPr>
          <w:rFonts w:hint="eastAsia"/>
          <w:lang w:val="en-US" w:eastAsia="zh-CN"/>
        </w:rPr>
        <w:t xml:space="preserve"> to </w:t>
      </w:r>
      <w:r>
        <w:rPr>
          <w:lang w:val="en-US" w:eastAsia="zh-CN"/>
        </w:rPr>
        <w:t>be extended as well</w:t>
      </w:r>
      <w:r>
        <w:rPr>
          <w:rFonts w:hint="eastAsia"/>
          <w:lang w:val="en-US" w:eastAsia="zh-CN"/>
        </w:rPr>
        <w:t xml:space="preserve">. For PDSCH, the necessity and duration(s) of Type-B mapping with higher SCS could be considered. The association SSB, Type0-PDCCH and RMSI should be studied for better initial access. DL burst detection and dynamic PDCCH monitoring can refer to Rel-16 NR-U conclusions. For a wider carrier bandwidth, how to configure BWP, RB-set, SSS and </w:t>
      </w:r>
      <w:r>
        <w:rPr>
          <w:lang w:val="en-US" w:eastAsia="zh-CN"/>
        </w:rPr>
        <w:t>CORESET</w:t>
      </w:r>
      <w:r>
        <w:rPr>
          <w:rFonts w:hint="eastAsia"/>
          <w:lang w:val="en-US" w:eastAsia="zh-CN"/>
        </w:rPr>
        <w:t xml:space="preserve"> </w:t>
      </w:r>
      <w:r>
        <w:rPr>
          <w:lang w:val="en-US" w:eastAsia="zh-CN"/>
        </w:rPr>
        <w:t>should also be studied</w:t>
      </w:r>
      <w:r>
        <w:rPr>
          <w:rFonts w:hint="eastAsia"/>
          <w:lang w:val="en-US" w:eastAsia="zh-CN"/>
        </w:rPr>
        <w:t>.</w:t>
      </w:r>
    </w:p>
    <w:p w:rsidR="00036BCD" w:rsidRDefault="00AD7EB7">
      <w:pPr>
        <w:jc w:val="both"/>
        <w:rPr>
          <w:lang w:val="en-US" w:eastAsia="zh-CN"/>
        </w:rPr>
      </w:pPr>
      <w:r>
        <w:rPr>
          <w:rFonts w:hint="eastAsia"/>
          <w:lang w:val="en-US" w:eastAsia="zh-CN"/>
        </w:rPr>
        <w:t>In sub7GHz NR-U, new long PRACH sequences are introduced to satisfy the OCB requirements. In above 52.6GHz, if the channel bandwidth for LBT is extended to for example 2.16GHz, the existing PRACH sequences are not appropriate as well. The higher SCS and longer sequence of PRACH may need to be considered.</w:t>
      </w:r>
    </w:p>
    <w:p w:rsidR="00036BCD" w:rsidRDefault="00AD7EB7">
      <w:pPr>
        <w:jc w:val="both"/>
        <w:rPr>
          <w:lang w:val="en-US" w:eastAsia="zh-CN"/>
        </w:rPr>
      </w:pPr>
      <w:r>
        <w:rPr>
          <w:rFonts w:hint="eastAsia"/>
          <w:lang w:val="en-US" w:eastAsia="zh-CN"/>
        </w:rPr>
        <w:t>For NR UL, the PUSCH scheduling scheme in Rel-16 can be reused, such as multiple TTIs scheduling and slot aggregation. In unlicensed band, the enhanced dynamic HARQ-ACK codebook and one-shot HARQ-ACK feedback introduced in Rel-16 NRU can still be supported. However, if useInterlace-PUCCH-PUSCH is enabled, then the interlace structure may need to re-design as larger bandwidth is supported for UE. Besides, if directional LBT is performed, how to improve the transmission opportunity for PUSCH/PUCCH should be considered.</w:t>
      </w:r>
    </w:p>
    <w:p w:rsidR="00036BCD" w:rsidRDefault="00AD7EB7">
      <w:pPr>
        <w:widowControl w:val="0"/>
        <w:spacing w:line="260" w:lineRule="auto"/>
        <w:jc w:val="both"/>
        <w:rPr>
          <w:rFonts w:eastAsia="宋体"/>
          <w:b/>
          <w:bCs/>
          <w:lang w:val="en-US" w:eastAsia="ko-KR"/>
        </w:rPr>
      </w:pPr>
      <w:r>
        <w:rPr>
          <w:rFonts w:eastAsia="宋体" w:hint="eastAsia"/>
          <w:b/>
          <w:bCs/>
          <w:lang w:val="en-US" w:eastAsia="zh-CN"/>
        </w:rPr>
        <w:t>Proposal 3: If introducing new numerology and wider bandwidth, the impacts on existing NR physical channels/signals should be considered for NR above 52.6 GHz.</w:t>
      </w:r>
    </w:p>
    <w:p w:rsidR="00036BCD" w:rsidRDefault="00AD7EB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36BCD" w:rsidRDefault="00AD7EB7">
      <w:pPr>
        <w:jc w:val="both"/>
        <w:rPr>
          <w:lang w:val="en-US" w:eastAsia="zh-CN"/>
        </w:rPr>
      </w:pPr>
      <w:r>
        <w:rPr>
          <w:rFonts w:hint="eastAsia"/>
          <w:lang w:val="en-US" w:eastAsia="zh-CN"/>
        </w:rPr>
        <w:t>In this contribution, we discuss NR above 52.6 GHz band operation and have the following proposal.</w:t>
      </w:r>
    </w:p>
    <w:p w:rsidR="00036BCD" w:rsidRDefault="00AD7EB7">
      <w:pPr>
        <w:widowControl w:val="0"/>
        <w:spacing w:afterLines="30" w:after="72"/>
        <w:jc w:val="both"/>
        <w:rPr>
          <w:rFonts w:asciiTheme="minorHAnsi"/>
          <w:lang w:val="en-US" w:eastAsia="zh-CN"/>
        </w:rPr>
      </w:pPr>
      <w:r>
        <w:rPr>
          <w:rFonts w:eastAsia="宋体"/>
          <w:b/>
          <w:bCs/>
          <w:lang w:val="en-US" w:eastAsia="zh-CN"/>
        </w:rPr>
        <w:t xml:space="preserve">Proposal 1: </w:t>
      </w:r>
      <w:r>
        <w:rPr>
          <w:rFonts w:eastAsia="宋体" w:hint="eastAsia"/>
          <w:b/>
          <w:bCs/>
          <w:lang w:val="en-US" w:eastAsia="zh-CN"/>
        </w:rPr>
        <w:t xml:space="preserve">When </w:t>
      </w:r>
      <w:r>
        <w:rPr>
          <w:rFonts w:eastAsia="宋体"/>
          <w:b/>
          <w:bCs/>
          <w:lang w:val="en-US" w:eastAsia="zh-CN"/>
        </w:rPr>
        <w:t>design</w:t>
      </w:r>
      <w:r>
        <w:rPr>
          <w:rFonts w:eastAsia="宋体" w:hint="eastAsia"/>
          <w:b/>
          <w:bCs/>
          <w:lang w:val="en-US" w:eastAsia="zh-CN"/>
        </w:rPr>
        <w:t>ing</w:t>
      </w:r>
      <w:r>
        <w:rPr>
          <w:rFonts w:eastAsia="宋体"/>
          <w:b/>
          <w:bCs/>
          <w:lang w:val="en-US" w:eastAsia="zh-CN"/>
        </w:rPr>
        <w:t xml:space="preserve"> channelization and supported bandwidths for </w:t>
      </w:r>
      <w:r>
        <w:rPr>
          <w:b/>
          <w:bCs/>
        </w:rPr>
        <w:t>NR above 52.6 GHz</w:t>
      </w:r>
      <w:r>
        <w:rPr>
          <w:rFonts w:eastAsia="宋体" w:hint="eastAsia"/>
          <w:b/>
          <w:bCs/>
          <w:lang w:val="en-US" w:eastAsia="zh-CN"/>
        </w:rPr>
        <w:t xml:space="preserve">, RAN1 should take co-existence of IEEE 802.11ad/ay into account </w:t>
      </w:r>
      <w:r>
        <w:rPr>
          <w:rFonts w:eastAsia="宋体"/>
          <w:b/>
          <w:bCs/>
          <w:lang w:val="en-US" w:eastAsia="zh-CN"/>
        </w:rPr>
        <w:t xml:space="preserve">at least in 57 GHz - 71 GHz unlicensed band. In other frequency band i.e. 52.6 GHz - 57 GHz, it </w:t>
      </w:r>
      <w:r>
        <w:rPr>
          <w:rFonts w:eastAsia="宋体" w:hint="eastAsia"/>
          <w:b/>
          <w:bCs/>
          <w:lang w:val="en-US" w:eastAsia="zh-CN"/>
        </w:rPr>
        <w:t>can be designed in a unified way</w:t>
      </w:r>
      <w:r>
        <w:rPr>
          <w:rFonts w:eastAsia="宋体"/>
          <w:b/>
          <w:bCs/>
          <w:lang w:val="en-US" w:eastAsia="zh-CN"/>
        </w:rPr>
        <w:t xml:space="preserve"> with 57 GHz - 71 GHz  band or independently.</w:t>
      </w:r>
    </w:p>
    <w:p w:rsidR="00036BCD" w:rsidRDefault="00AD7EB7">
      <w:pPr>
        <w:widowControl w:val="0"/>
        <w:spacing w:afterLines="30" w:after="72"/>
        <w:jc w:val="both"/>
        <w:rPr>
          <w:rFonts w:asciiTheme="minorHAnsi"/>
          <w:b/>
          <w:bCs/>
          <w:lang w:val="en-US" w:eastAsia="zh-CN"/>
        </w:rPr>
      </w:pPr>
      <w:r>
        <w:rPr>
          <w:rFonts w:eastAsia="宋体"/>
          <w:b/>
          <w:bCs/>
          <w:lang w:val="en-US" w:eastAsia="zh-CN"/>
        </w:rPr>
        <w:t xml:space="preserve">Proposal </w:t>
      </w:r>
      <w:r>
        <w:rPr>
          <w:rFonts w:eastAsia="宋体" w:hint="eastAsia"/>
          <w:b/>
          <w:bCs/>
          <w:lang w:val="en-US" w:eastAsia="zh-CN"/>
        </w:rPr>
        <w:t>2</w:t>
      </w:r>
      <w:r>
        <w:rPr>
          <w:rFonts w:eastAsia="宋体"/>
          <w:b/>
          <w:bCs/>
          <w:lang w:val="en-US" w:eastAsia="zh-CN"/>
        </w:rPr>
        <w:t xml:space="preserve">: </w:t>
      </w:r>
      <w:r>
        <w:rPr>
          <w:rFonts w:eastAsia="宋体" w:hint="eastAsia"/>
          <w:b/>
          <w:bCs/>
          <w:lang w:val="en-US" w:eastAsia="zh-CN"/>
        </w:rPr>
        <w:t xml:space="preserve">Numerology (SCS as well as CP) of NR above 52.6 GHz can be scaled by an integral multiple of current numerology supported by Rel-15/16 NR, </w:t>
      </w:r>
      <w:r>
        <w:rPr>
          <w:b/>
          <w:bCs/>
        </w:rPr>
        <w:t xml:space="preserve"> i.e. Δf = 2</w:t>
      </w:r>
      <w:r>
        <w:rPr>
          <w:b/>
          <w:bCs/>
          <w:vertAlign w:val="superscript"/>
        </w:rPr>
        <w:t>μ</w:t>
      </w:r>
      <w:r>
        <w:rPr>
          <w:b/>
          <w:bCs/>
        </w:rPr>
        <w:t xml:space="preserve"> × 15 kHz </w:t>
      </w:r>
      <w:r>
        <w:rPr>
          <w:rFonts w:eastAsia="宋体" w:hint="eastAsia"/>
          <w:b/>
          <w:bCs/>
          <w:lang w:val="en-US" w:eastAsia="zh-CN"/>
        </w:rPr>
        <w:t xml:space="preserve">(FFS: </w:t>
      </w:r>
      <w:r>
        <w:rPr>
          <w:b/>
          <w:bCs/>
        </w:rPr>
        <w:t>μ</w:t>
      </w:r>
      <w:r>
        <w:rPr>
          <w:rFonts w:eastAsia="宋体" w:hint="eastAsia"/>
          <w:b/>
          <w:bCs/>
          <w:lang w:val="en-US" w:eastAsia="zh-CN"/>
        </w:rPr>
        <w:t xml:space="preserve"> can be set as 4, 5, 6 or others)</w:t>
      </w:r>
      <w:r>
        <w:rPr>
          <w:b/>
          <w:bCs/>
        </w:rPr>
        <w:t>.</w:t>
      </w:r>
    </w:p>
    <w:p w:rsidR="00036BCD" w:rsidRDefault="00AD7EB7">
      <w:pPr>
        <w:widowControl w:val="0"/>
        <w:spacing w:line="260" w:lineRule="auto"/>
        <w:jc w:val="both"/>
        <w:rPr>
          <w:rFonts w:eastAsia="宋体"/>
          <w:b/>
          <w:bCs/>
          <w:lang w:val="en-US" w:eastAsia="ko-KR"/>
        </w:rPr>
      </w:pPr>
      <w:bookmarkStart w:id="6" w:name="IDX-CHP-8-0995"/>
      <w:bookmarkStart w:id="7" w:name="IDX-CHP-8-0994"/>
      <w:bookmarkStart w:id="8" w:name="IDX-CHP-8-0996"/>
      <w:bookmarkStart w:id="9" w:name="IDX-CHP-8-0992"/>
      <w:bookmarkStart w:id="10" w:name="IDX-CHP-8-0993"/>
      <w:bookmarkEnd w:id="0"/>
      <w:bookmarkEnd w:id="1"/>
      <w:bookmarkEnd w:id="2"/>
      <w:bookmarkEnd w:id="3"/>
      <w:bookmarkEnd w:id="6"/>
      <w:bookmarkEnd w:id="7"/>
      <w:bookmarkEnd w:id="8"/>
      <w:bookmarkEnd w:id="9"/>
      <w:bookmarkEnd w:id="10"/>
      <w:r>
        <w:rPr>
          <w:rFonts w:eastAsia="宋体" w:hint="eastAsia"/>
          <w:b/>
          <w:bCs/>
          <w:lang w:val="en-US" w:eastAsia="zh-CN"/>
        </w:rPr>
        <w:t>Proposal 3: If introducing new numerology and wider bandwidth, the impacts on existing NR physical channels/signals should be considered for NR above 52.6 GHz.</w:t>
      </w:r>
    </w:p>
    <w:p w:rsidR="00036BCD" w:rsidRDefault="00AD7EB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lang w:val="en-US" w:eastAsia="zh-CN"/>
        </w:rPr>
        <w:t xml:space="preserve">RP-193229, New WID on extending current NR operation to 71GHz. Qualcomm, Sitges, Spain, RAN#86, December 9 – 12, 2019 </w:t>
      </w:r>
    </w:p>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rFonts w:hint="eastAsia"/>
          <w:lang w:val="en-US" w:eastAsia="zh-CN"/>
        </w:rPr>
        <w:t>R1-2003462, Discussion on the channel access mechanism for above 52.6 GHz, ZTE, RAN1 #101-e</w:t>
      </w:r>
    </w:p>
    <w:p w:rsidR="00036BCD" w:rsidRDefault="00AD7EB7">
      <w:pPr>
        <w:widowControl w:val="0"/>
        <w:numPr>
          <w:ilvl w:val="0"/>
          <w:numId w:val="13"/>
        </w:numPr>
        <w:autoSpaceDE w:val="0"/>
        <w:autoSpaceDN w:val="0"/>
        <w:adjustRightInd w:val="0"/>
        <w:spacing w:afterLines="30" w:after="72" w:line="240" w:lineRule="auto"/>
        <w:jc w:val="both"/>
        <w:rPr>
          <w:rFonts w:eastAsia="宋体"/>
          <w:lang w:val="en-US" w:eastAsia="zh-CN"/>
        </w:rPr>
      </w:pPr>
      <w:r>
        <w:rPr>
          <w:rFonts w:hint="eastAsia"/>
          <w:lang w:val="en-US" w:eastAsia="zh-CN"/>
        </w:rPr>
        <w:t>R1-2003463, Discussion on the evaluation assumptions for above 52.6 GHz, ZTE, RAN1 #101-e</w:t>
      </w:r>
    </w:p>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rFonts w:eastAsia="宋体"/>
          <w:lang w:val="en-US" w:eastAsia="zh-CN"/>
        </w:rPr>
        <w:t>ETSI EN 301 893</w:t>
      </w:r>
      <w:r>
        <w:rPr>
          <w:rFonts w:eastAsia="宋体" w:hint="eastAsia"/>
          <w:lang w:val="en-US" w:eastAsia="zh-CN"/>
        </w:rPr>
        <w:t xml:space="preserve"> </w:t>
      </w:r>
      <w:r>
        <w:rPr>
          <w:rFonts w:eastAsia="宋体"/>
          <w:lang w:val="en-US" w:eastAsia="zh-CN"/>
        </w:rPr>
        <w:t>V1.</w:t>
      </w:r>
      <w:r>
        <w:rPr>
          <w:rFonts w:eastAsia="宋体" w:hint="eastAsia"/>
          <w:lang w:val="en-US" w:eastAsia="zh-CN"/>
        </w:rPr>
        <w:t>8</w:t>
      </w:r>
      <w:r>
        <w:rPr>
          <w:rFonts w:eastAsia="宋体"/>
          <w:lang w:val="en-US" w:eastAsia="zh-CN"/>
        </w:rPr>
        <w:t>.1, Harmonized European Standard, 5 GHz high performance RLAN.</w:t>
      </w:r>
      <w:r>
        <w:rPr>
          <w:rFonts w:eastAsia="宋体" w:hint="eastAsia"/>
          <w:lang w:val="en-US" w:eastAsia="zh-CN"/>
        </w:rPr>
        <w:t xml:space="preserve"> 2015-03</w:t>
      </w:r>
    </w:p>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lang w:val="en-US" w:eastAsia="zh-CN"/>
        </w:rPr>
        <w:t>ETSI EN 302 567 V2.1.1, Multiple-Gigabit/s radio equipment operating in the 60 GHz band; Harmonised Standard covering the essential requirements. 2017-07</w:t>
      </w:r>
    </w:p>
    <w:p w:rsidR="00036BCD" w:rsidRDefault="00AD7EB7">
      <w:pPr>
        <w:widowControl w:val="0"/>
        <w:numPr>
          <w:ilvl w:val="0"/>
          <w:numId w:val="13"/>
        </w:numPr>
        <w:autoSpaceDE w:val="0"/>
        <w:autoSpaceDN w:val="0"/>
        <w:adjustRightInd w:val="0"/>
        <w:spacing w:afterLines="30" w:after="72" w:line="240" w:lineRule="auto"/>
        <w:jc w:val="both"/>
        <w:rPr>
          <w:lang w:val="en-US" w:eastAsia="zh-CN"/>
        </w:rPr>
      </w:pPr>
      <w:r>
        <w:rPr>
          <w:lang w:val="en-US" w:eastAsia="zh-CN"/>
        </w:rPr>
        <w:t>IEEE P802.11ay</w:t>
      </w:r>
      <w:r>
        <w:rPr>
          <w:vertAlign w:val="superscript"/>
          <w:lang w:val="en-US" w:eastAsia="zh-CN"/>
        </w:rPr>
        <w:t>TM</w:t>
      </w:r>
      <w:r>
        <w:rPr>
          <w:lang w:val="en-US" w:eastAsia="zh-CN"/>
        </w:rPr>
        <w:t>/D1.0, November 2017</w:t>
      </w:r>
    </w:p>
    <w:sectPr w:rsidR="00036BCD">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201" w:rsidRDefault="00A37201">
      <w:pPr>
        <w:spacing w:after="0" w:line="240" w:lineRule="auto"/>
      </w:pPr>
      <w:r>
        <w:separator/>
      </w:r>
    </w:p>
  </w:endnote>
  <w:endnote w:type="continuationSeparator" w:id="0">
    <w:p w:rsidR="00A37201" w:rsidRDefault="00A37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Arial Unicode MS"/>
    <w:charset w:val="86"/>
    <w:family w:val="auto"/>
    <w:pitch w:val="default"/>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11">
    <w:altName w:val="宋体"/>
    <w:charset w:val="86"/>
    <w:family w:val="swiss"/>
    <w:pitch w:val="default"/>
    <w:sig w:usb0="00000000" w:usb1="00000000" w:usb2="00000000" w:usb3="00000000" w:csb0="00040000" w:csb1="00000000"/>
  </w:font>
  <w:font w:name="T12">
    <w:altName w:val="Yu Gothic"/>
    <w:charset w:val="80"/>
    <w:family w:val="swiss"/>
    <w:pitch w:val="default"/>
    <w:sig w:usb0="00000000" w:usb1="00000000" w:usb2="0000000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BCD" w:rsidRDefault="00AD7EB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036BCD" w:rsidRDefault="00036B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BCD" w:rsidRDefault="00AD7EB7">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23BCC">
      <w:rPr>
        <w:rStyle w:val="PageNumber"/>
        <w:rFonts w:ascii="Times New Roman" w:hAnsi="Times New Roman"/>
        <w:b w:val="0"/>
        <w:i w:val="0"/>
        <w:noProof/>
      </w:rPr>
      <w:t>4</w:t>
    </w:r>
    <w:r>
      <w:rPr>
        <w:rFonts w:ascii="Times New Roman" w:hAnsi="Times New Roman"/>
        <w:b w:val="0"/>
        <w:i w:val="0"/>
      </w:rPr>
      <w:fldChar w:fldCharType="end"/>
    </w:r>
  </w:p>
  <w:p w:rsidR="00036BCD" w:rsidRDefault="00036BC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201" w:rsidRDefault="00A37201">
      <w:pPr>
        <w:spacing w:after="0" w:line="240" w:lineRule="auto"/>
      </w:pPr>
      <w:r>
        <w:separator/>
      </w:r>
    </w:p>
  </w:footnote>
  <w:footnote w:type="continuationSeparator" w:id="0">
    <w:p w:rsidR="00A37201" w:rsidRDefault="00A372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51FA7E"/>
    <w:multiLevelType w:val="singleLevel"/>
    <w:tmpl w:val="8151FA7E"/>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989295D"/>
    <w:multiLevelType w:val="singleLevel"/>
    <w:tmpl w:val="F989295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9"/>
  </w:num>
  <w:num w:numId="4">
    <w:abstractNumId w:val="12"/>
  </w:num>
  <w:num w:numId="5">
    <w:abstractNumId w:val="4"/>
  </w:num>
  <w:num w:numId="6">
    <w:abstractNumId w:val="8"/>
  </w:num>
  <w:num w:numId="7">
    <w:abstractNumId w:val="6"/>
  </w:num>
  <w:num w:numId="8">
    <w:abstractNumId w:val="2"/>
  </w:num>
  <w:num w:numId="9">
    <w:abstractNumId w:val="10"/>
  </w:num>
  <w:num w:numId="10">
    <w:abstractNumId w:val="5"/>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1E7C2A"/>
    <w:rsid w:val="03244425"/>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EF719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C56D2"/>
    <w:rsid w:val="0D727EA8"/>
    <w:rsid w:val="0D7946EA"/>
    <w:rsid w:val="0D834A5C"/>
    <w:rsid w:val="0D893EB2"/>
    <w:rsid w:val="0D8C4BC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16578"/>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294528"/>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57474"/>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DE10C7"/>
    <w:rsid w:val="16E353AF"/>
    <w:rsid w:val="16EE785C"/>
    <w:rsid w:val="17005BF2"/>
    <w:rsid w:val="170365A1"/>
    <w:rsid w:val="17150DAB"/>
    <w:rsid w:val="172A6B63"/>
    <w:rsid w:val="17313BED"/>
    <w:rsid w:val="1734468E"/>
    <w:rsid w:val="17480164"/>
    <w:rsid w:val="174B5EF9"/>
    <w:rsid w:val="174E4C34"/>
    <w:rsid w:val="175079B9"/>
    <w:rsid w:val="17513373"/>
    <w:rsid w:val="17543A7F"/>
    <w:rsid w:val="1758341D"/>
    <w:rsid w:val="176075D3"/>
    <w:rsid w:val="176209E7"/>
    <w:rsid w:val="1768007F"/>
    <w:rsid w:val="1798692F"/>
    <w:rsid w:val="17A6334D"/>
    <w:rsid w:val="17AE317B"/>
    <w:rsid w:val="17AE70D6"/>
    <w:rsid w:val="17B85BBA"/>
    <w:rsid w:val="17CD6181"/>
    <w:rsid w:val="17DE72B7"/>
    <w:rsid w:val="17E20D1C"/>
    <w:rsid w:val="17F70F34"/>
    <w:rsid w:val="18321DF7"/>
    <w:rsid w:val="184173E8"/>
    <w:rsid w:val="18545A97"/>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805237"/>
    <w:rsid w:val="1D810454"/>
    <w:rsid w:val="1D930C98"/>
    <w:rsid w:val="1D9C1DFE"/>
    <w:rsid w:val="1DA2040C"/>
    <w:rsid w:val="1DA533ED"/>
    <w:rsid w:val="1DA83214"/>
    <w:rsid w:val="1DB65020"/>
    <w:rsid w:val="1DC41BB0"/>
    <w:rsid w:val="1DC65AF6"/>
    <w:rsid w:val="1E042D27"/>
    <w:rsid w:val="1E0C16EA"/>
    <w:rsid w:val="1E0E23C8"/>
    <w:rsid w:val="1E155BC5"/>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D33ED7"/>
    <w:rsid w:val="21D71CCE"/>
    <w:rsid w:val="21D90300"/>
    <w:rsid w:val="21DB194C"/>
    <w:rsid w:val="21E52F02"/>
    <w:rsid w:val="21E7264A"/>
    <w:rsid w:val="21EC11B4"/>
    <w:rsid w:val="21F139D9"/>
    <w:rsid w:val="21F75252"/>
    <w:rsid w:val="21FB0EA3"/>
    <w:rsid w:val="21FC15A7"/>
    <w:rsid w:val="22063857"/>
    <w:rsid w:val="221B34F2"/>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A7582"/>
    <w:rsid w:val="24FD2B02"/>
    <w:rsid w:val="25024CF1"/>
    <w:rsid w:val="25112921"/>
    <w:rsid w:val="25153A7B"/>
    <w:rsid w:val="251B4C7B"/>
    <w:rsid w:val="251B7C63"/>
    <w:rsid w:val="25263F20"/>
    <w:rsid w:val="252F41B5"/>
    <w:rsid w:val="253E482D"/>
    <w:rsid w:val="25415276"/>
    <w:rsid w:val="25442C2C"/>
    <w:rsid w:val="25443395"/>
    <w:rsid w:val="25480684"/>
    <w:rsid w:val="254B11E9"/>
    <w:rsid w:val="255514A1"/>
    <w:rsid w:val="255B6449"/>
    <w:rsid w:val="258007D6"/>
    <w:rsid w:val="25892068"/>
    <w:rsid w:val="25A534F7"/>
    <w:rsid w:val="25B40894"/>
    <w:rsid w:val="25B85AFD"/>
    <w:rsid w:val="25C1645F"/>
    <w:rsid w:val="25D80A4D"/>
    <w:rsid w:val="25F92FDB"/>
    <w:rsid w:val="26001A57"/>
    <w:rsid w:val="26022936"/>
    <w:rsid w:val="26095F44"/>
    <w:rsid w:val="261B01E3"/>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D2154B"/>
    <w:rsid w:val="29F31B60"/>
    <w:rsid w:val="29FD3CFC"/>
    <w:rsid w:val="29FF2DEE"/>
    <w:rsid w:val="2A010675"/>
    <w:rsid w:val="2A0555DF"/>
    <w:rsid w:val="2A074829"/>
    <w:rsid w:val="2A164EBF"/>
    <w:rsid w:val="2A203DF6"/>
    <w:rsid w:val="2A397752"/>
    <w:rsid w:val="2A3D2220"/>
    <w:rsid w:val="2A460ABD"/>
    <w:rsid w:val="2A483EE6"/>
    <w:rsid w:val="2A55053C"/>
    <w:rsid w:val="2A612E01"/>
    <w:rsid w:val="2A6625BB"/>
    <w:rsid w:val="2A69502D"/>
    <w:rsid w:val="2A6F665D"/>
    <w:rsid w:val="2A7B1A6A"/>
    <w:rsid w:val="2AA71F23"/>
    <w:rsid w:val="2AA824F5"/>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92D37"/>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03A1E"/>
    <w:rsid w:val="34660FB4"/>
    <w:rsid w:val="346F196C"/>
    <w:rsid w:val="34921202"/>
    <w:rsid w:val="34A01296"/>
    <w:rsid w:val="34A72BC4"/>
    <w:rsid w:val="34AD636D"/>
    <w:rsid w:val="34D35AEF"/>
    <w:rsid w:val="34D37972"/>
    <w:rsid w:val="34D6123A"/>
    <w:rsid w:val="34F76022"/>
    <w:rsid w:val="35027278"/>
    <w:rsid w:val="35194A87"/>
    <w:rsid w:val="35200F8A"/>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64659"/>
    <w:rsid w:val="39563559"/>
    <w:rsid w:val="39570EDE"/>
    <w:rsid w:val="395B167E"/>
    <w:rsid w:val="39615265"/>
    <w:rsid w:val="39656815"/>
    <w:rsid w:val="397D6F73"/>
    <w:rsid w:val="39802ECC"/>
    <w:rsid w:val="39824946"/>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1074D7"/>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BE000B"/>
    <w:rsid w:val="40D00C0D"/>
    <w:rsid w:val="40D14D78"/>
    <w:rsid w:val="40EC441D"/>
    <w:rsid w:val="40F044C9"/>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77B4"/>
    <w:rsid w:val="437C184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7366C"/>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C4C30"/>
    <w:rsid w:val="47E528C3"/>
    <w:rsid w:val="48002186"/>
    <w:rsid w:val="48220C0B"/>
    <w:rsid w:val="48330D0B"/>
    <w:rsid w:val="483E6319"/>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A614AA"/>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B340E6"/>
    <w:rsid w:val="4BC004F6"/>
    <w:rsid w:val="4BC2046B"/>
    <w:rsid w:val="4BCD4308"/>
    <w:rsid w:val="4BD732D2"/>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D00124"/>
    <w:rsid w:val="4CDF4F5F"/>
    <w:rsid w:val="4CE679D2"/>
    <w:rsid w:val="4CF73AC7"/>
    <w:rsid w:val="4CF850CA"/>
    <w:rsid w:val="4CFB4906"/>
    <w:rsid w:val="4D04433E"/>
    <w:rsid w:val="4D066A1E"/>
    <w:rsid w:val="4D111DEA"/>
    <w:rsid w:val="4D15653E"/>
    <w:rsid w:val="4D1A17B3"/>
    <w:rsid w:val="4D1C31C6"/>
    <w:rsid w:val="4D3044C7"/>
    <w:rsid w:val="4D361251"/>
    <w:rsid w:val="4D44774F"/>
    <w:rsid w:val="4D4B58A5"/>
    <w:rsid w:val="4D627203"/>
    <w:rsid w:val="4D66006E"/>
    <w:rsid w:val="4D6C3B9E"/>
    <w:rsid w:val="4D8674BE"/>
    <w:rsid w:val="4D8B066E"/>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EA2E06"/>
    <w:rsid w:val="4FEF5594"/>
    <w:rsid w:val="4FF6565E"/>
    <w:rsid w:val="500A2552"/>
    <w:rsid w:val="50131C60"/>
    <w:rsid w:val="501723E6"/>
    <w:rsid w:val="501D6123"/>
    <w:rsid w:val="50234132"/>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2C5700"/>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93795"/>
    <w:rsid w:val="54E44BF0"/>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87349E"/>
    <w:rsid w:val="579E3D52"/>
    <w:rsid w:val="57B27112"/>
    <w:rsid w:val="57B738E0"/>
    <w:rsid w:val="57B90017"/>
    <w:rsid w:val="57BC7E22"/>
    <w:rsid w:val="57C80109"/>
    <w:rsid w:val="57CA6B58"/>
    <w:rsid w:val="57CD0996"/>
    <w:rsid w:val="57D3757D"/>
    <w:rsid w:val="57DD4CF2"/>
    <w:rsid w:val="57EA39E4"/>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3253F"/>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094A"/>
    <w:rsid w:val="5A947631"/>
    <w:rsid w:val="5A9F1F6A"/>
    <w:rsid w:val="5AAE1E87"/>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DEF5FD6"/>
    <w:rsid w:val="5E087EA2"/>
    <w:rsid w:val="5E0D67C6"/>
    <w:rsid w:val="5E2775CA"/>
    <w:rsid w:val="5E294315"/>
    <w:rsid w:val="5E295856"/>
    <w:rsid w:val="5E2A2D6E"/>
    <w:rsid w:val="5E330F25"/>
    <w:rsid w:val="5E35132D"/>
    <w:rsid w:val="5E3B68DA"/>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BE18F2"/>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DC4528"/>
    <w:rsid w:val="69EB5FCC"/>
    <w:rsid w:val="6A063C23"/>
    <w:rsid w:val="6A0B175E"/>
    <w:rsid w:val="6A0B1C3A"/>
    <w:rsid w:val="6A101F75"/>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C5DF6"/>
    <w:rsid w:val="6C3F714D"/>
    <w:rsid w:val="6C6B5BD5"/>
    <w:rsid w:val="6C846D17"/>
    <w:rsid w:val="6C8A1950"/>
    <w:rsid w:val="6C8A288A"/>
    <w:rsid w:val="6C917384"/>
    <w:rsid w:val="6C991D5D"/>
    <w:rsid w:val="6CB16C1F"/>
    <w:rsid w:val="6CB7341A"/>
    <w:rsid w:val="6CBC15EB"/>
    <w:rsid w:val="6CBE000E"/>
    <w:rsid w:val="6CC0302E"/>
    <w:rsid w:val="6CC7229D"/>
    <w:rsid w:val="6CD6702A"/>
    <w:rsid w:val="6CDA72FE"/>
    <w:rsid w:val="6CDB5A2A"/>
    <w:rsid w:val="6CE756D0"/>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35B84"/>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D7D"/>
    <w:rsid w:val="724A5D81"/>
    <w:rsid w:val="72516EA0"/>
    <w:rsid w:val="72544005"/>
    <w:rsid w:val="725D01F5"/>
    <w:rsid w:val="7285513E"/>
    <w:rsid w:val="728576DC"/>
    <w:rsid w:val="72A41103"/>
    <w:rsid w:val="72C20714"/>
    <w:rsid w:val="72C96AFD"/>
    <w:rsid w:val="72C96D9C"/>
    <w:rsid w:val="72DF2D54"/>
    <w:rsid w:val="72E74987"/>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8F1601"/>
    <w:rsid w:val="73992BDC"/>
    <w:rsid w:val="73A47EFB"/>
    <w:rsid w:val="73AA0B80"/>
    <w:rsid w:val="73BD0ECB"/>
    <w:rsid w:val="73C42BD2"/>
    <w:rsid w:val="73C4341B"/>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4E781C"/>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1FB7F8-18F1-4EFD-A2B8-D8ACF1FE6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5</Pages>
  <Words>2052</Words>
  <Characters>11699</Characters>
  <Application>Microsoft Office Word</Application>
  <DocSecurity>0</DocSecurity>
  <Lines>97</Lines>
  <Paragraphs>27</Paragraphs>
  <ScaleCrop>false</ScaleCrop>
  <Company>ZTE</Company>
  <LinksUpToDate>false</LinksUpToDate>
  <CharactersWithSpaces>13724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89</cp:revision>
  <cp:lastPrinted>2018-02-16T23:29:00Z</cp:lastPrinted>
  <dcterms:created xsi:type="dcterms:W3CDTF">2018-11-02T18:04:00Z</dcterms:created>
  <dcterms:modified xsi:type="dcterms:W3CDTF">2020-05-16T01:59:00Z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